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267B1" w14:textId="77777777" w:rsidR="00B95C9A" w:rsidRPr="00734ACD" w:rsidRDefault="00B95C9A">
      <w:pPr>
        <w:rPr>
          <w:rFonts w:ascii="Arial" w:hAnsi="Arial" w:cs="Arial"/>
        </w:rPr>
      </w:pPr>
    </w:p>
    <w:p w14:paraId="3FD0DA33" w14:textId="77777777" w:rsidR="00140800" w:rsidRDefault="00140800" w:rsidP="00140800"/>
    <w:p w14:paraId="4A4FBBC1" w14:textId="77777777" w:rsidR="00140800" w:rsidRDefault="00140800" w:rsidP="00140800"/>
    <w:p w14:paraId="6FE2C429" w14:textId="77777777" w:rsidR="00140800" w:rsidRDefault="00140800" w:rsidP="00140800"/>
    <w:p w14:paraId="698C4C0F" w14:textId="77777777" w:rsidR="00140800" w:rsidRDefault="00140800" w:rsidP="00140800"/>
    <w:p w14:paraId="464EBC55" w14:textId="77777777" w:rsidR="00140800" w:rsidRDefault="00140800" w:rsidP="00140800"/>
    <w:p w14:paraId="559BDD66" w14:textId="77777777" w:rsidR="00140800" w:rsidRDefault="00C91126" w:rsidP="00140800">
      <w:r>
        <w:rPr>
          <w:noProof/>
          <w:lang w:eastAsia="it-IT"/>
        </w:rPr>
        <w:drawing>
          <wp:anchor distT="0" distB="0" distL="114300" distR="114300" simplePos="0" relativeHeight="251663360" behindDoc="0" locked="0" layoutInCell="1" allowOverlap="1" wp14:anchorId="4411F4FC" wp14:editId="7FF039E4">
            <wp:simplePos x="0" y="0"/>
            <wp:positionH relativeFrom="column">
              <wp:posOffset>168910</wp:posOffset>
            </wp:positionH>
            <wp:positionV relativeFrom="paragraph">
              <wp:posOffset>146050</wp:posOffset>
            </wp:positionV>
            <wp:extent cx="4796790" cy="4171950"/>
            <wp:effectExtent l="19050" t="0" r="381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78802_mosaic antmicrobial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6790" cy="417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78967B2" w14:textId="77777777" w:rsidR="00140800" w:rsidRDefault="00140800" w:rsidP="00140800"/>
    <w:p w14:paraId="4D5C091B" w14:textId="77777777" w:rsidR="00140800" w:rsidRDefault="00140800" w:rsidP="00140800"/>
    <w:p w14:paraId="5ED62ACC" w14:textId="77777777" w:rsidR="00140800" w:rsidRDefault="00140800" w:rsidP="00140800"/>
    <w:p w14:paraId="5934B3B7" w14:textId="77777777" w:rsidR="00140800" w:rsidRDefault="00140800" w:rsidP="00140800"/>
    <w:p w14:paraId="55DF6AFD" w14:textId="77777777" w:rsidR="00140800" w:rsidRDefault="00140800" w:rsidP="00140800"/>
    <w:p w14:paraId="7718613F" w14:textId="77777777" w:rsidR="00140800" w:rsidRDefault="00140800" w:rsidP="00140800"/>
    <w:p w14:paraId="7D5798F5" w14:textId="77777777" w:rsidR="00140800" w:rsidRDefault="00140800" w:rsidP="00140800"/>
    <w:p w14:paraId="2493DE93" w14:textId="77777777" w:rsidR="00140800" w:rsidRDefault="004F083C" w:rsidP="00140800">
      <w:r>
        <w:rPr>
          <w:noProof/>
        </w:rPr>
        <w:pict w14:anchorId="4E021C02">
          <v:shapetype id="_x0000_t202" coordsize="21600,21600" o:spt="202" path="m,l,21600r21600,l21600,xe">
            <v:stroke joinstyle="miter"/>
            <v:path gradientshapeok="t" o:connecttype="rect"/>
          </v:shapetype>
          <v:shape id="Text Box 11" o:spid="_x0000_s2053" type="#_x0000_t202" style="position:absolute;margin-left:-2.65pt;margin-top:-212.75pt;width:376.5pt;height:120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" filled="f" stroked="f">
            <v:textbox inset=",4.3mm">
              <w:txbxContent>
                <w:p w14:paraId="2A678222" w14:textId="77777777" w:rsidR="00C91126" w:rsidRPr="000D1755" w:rsidRDefault="00C91126" w:rsidP="00C91126">
                  <w:pPr>
                    <w:snapToGrid w:val="0"/>
                    <w:rPr>
                      <w:rFonts w:ascii="Arial" w:hAnsi="Arial"/>
                      <w:b/>
                      <w:color w:val="2E74B5" w:themeColor="accent1" w:themeShade="BF"/>
                      <w:sz w:val="44"/>
                      <w:szCs w:val="36"/>
                    </w:rPr>
                  </w:pPr>
                  <w:r w:rsidRPr="000D1755">
                    <w:rPr>
                      <w:rFonts w:ascii="Arial" w:hAnsi="Arial"/>
                      <w:b/>
                      <w:color w:val="2E74B5" w:themeColor="accent1" w:themeShade="BF"/>
                      <w:sz w:val="44"/>
                      <w:szCs w:val="36"/>
                    </w:rPr>
                    <w:t>SCHEDE DI SISTEMA:</w:t>
                  </w:r>
                </w:p>
                <w:p w14:paraId="5FF80BF8" w14:textId="77777777" w:rsidR="00C91126" w:rsidRPr="000D1755" w:rsidRDefault="00C91126" w:rsidP="00C91126">
                  <w:pPr>
                    <w:snapToGrid w:val="0"/>
                    <w:rPr>
                      <w:rFonts w:ascii="Arial" w:hAnsi="Arial" w:cs="Arial"/>
                      <w:b/>
                      <w:color w:val="2E74B5" w:themeColor="accent1" w:themeShade="BF"/>
                      <w:sz w:val="36"/>
                      <w:szCs w:val="36"/>
                    </w:rPr>
                  </w:pPr>
                  <w:r w:rsidRPr="000D1755">
                    <w:rPr>
                      <w:rFonts w:ascii="Arial" w:hAnsi="Arial"/>
                      <w:b/>
                      <w:color w:val="2E74B5" w:themeColor="accent1" w:themeShade="BF"/>
                      <w:sz w:val="36"/>
                      <w:szCs w:val="36"/>
                    </w:rPr>
                    <w:t>SPECIFICHE TECNICHE</w:t>
                  </w:r>
                </w:p>
                <w:p w14:paraId="49F01D15" w14:textId="77777777" w:rsidR="00C671E7" w:rsidRPr="00C91126" w:rsidRDefault="00C671E7" w:rsidP="00C91126">
                  <w:pPr>
                    <w:rPr>
                      <w:szCs w:val="36"/>
                    </w:rPr>
                  </w:pPr>
                </w:p>
              </w:txbxContent>
            </v:textbox>
          </v:shape>
        </w:pict>
      </w:r>
      <w:r>
        <w:rPr>
          <w:noProof/>
        </w:rPr>
        <w:pict w14:anchorId="454CC3EC">
          <v:shape id="_x0000_s2052" type="#_x0000_t202" style="position:absolute;margin-left:6pt;margin-top:267.95pt;width:480pt;height:17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" filled="f" stroked="f">
            <v:textbox inset=",4.3mm">
              <w:txbxContent>
                <w:p w14:paraId="46C0A95E" w14:textId="77777777" w:rsidR="00C671E7" w:rsidRDefault="00AD7295" w:rsidP="00140800">
                  <w:pPr>
                    <w:snapToGrid w:val="0"/>
                    <w:rPr>
                      <w:rFonts w:ascii="Arial" w:hAnsi="Arial" w:cs="Arial"/>
                      <w:caps/>
                      <w:color w:val="000000" w:themeColor="text1"/>
                      <w:sz w:val="56"/>
                      <w:szCs w:val="56"/>
                    </w:rPr>
                  </w:pPr>
                  <w:r>
                    <w:rPr>
                      <w:rFonts w:ascii="Arial" w:hAnsi="Arial" w:cs="Arial"/>
                      <w:caps/>
                      <w:color w:val="000000" w:themeColor="text1"/>
                      <w:sz w:val="56"/>
                      <w:szCs w:val="56"/>
                    </w:rPr>
                    <w:t>testaletto compact</w:t>
                  </w:r>
                </w:p>
                <w:p w14:paraId="682E5908" w14:textId="77777777" w:rsidR="00C671E7" w:rsidRPr="00557023" w:rsidRDefault="00C671E7" w:rsidP="00140800">
                  <w:pPr>
                    <w:snapToGrid w:val="0"/>
                    <w:rPr>
                      <w:rFonts w:ascii="Arial" w:hAnsi="Arial" w:cs="Arial"/>
                      <w:b/>
                      <w:caps/>
                      <w:color w:val="000000" w:themeColor="text1"/>
                      <w:sz w:val="56"/>
                      <w:szCs w:val="56"/>
                    </w:rPr>
                  </w:pPr>
                  <w:r>
                    <w:rPr>
                      <w:rFonts w:ascii="Arial" w:hAnsi="Arial" w:cs="Arial"/>
                      <w:b/>
                      <w:caps/>
                      <w:color w:val="000000" w:themeColor="text1"/>
                      <w:sz w:val="56"/>
                      <w:szCs w:val="56"/>
                    </w:rPr>
                    <w:t>XL</w:t>
                  </w:r>
                </w:p>
                <w:p w14:paraId="551A7899" w14:textId="77777777" w:rsidR="00C671E7" w:rsidRPr="00BB02E2" w:rsidRDefault="00C671E7" w:rsidP="00140800">
                  <w:pPr>
                    <w:snapToGrid w:val="0"/>
                    <w:rPr>
                      <w:rFonts w:ascii="Arial" w:hAnsi="Arial" w:cs="Arial"/>
                      <w:caps/>
                      <w:color w:val="000000" w:themeColor="text1"/>
                      <w:sz w:val="56"/>
                      <w:szCs w:val="56"/>
                    </w:rPr>
                  </w:pPr>
                </w:p>
                <w:p w14:paraId="7391669D" w14:textId="77777777" w:rsidR="00C671E7" w:rsidRPr="00BB02E2" w:rsidRDefault="00C671E7" w:rsidP="00140800">
                  <w:pPr>
                    <w:rPr>
                      <w:rFonts w:ascii="Arial" w:hAnsi="Arial" w:cs="Arial"/>
                      <w:color w:val="FF6600"/>
                      <w:sz w:val="56"/>
                      <w:szCs w:val="56"/>
                    </w:rPr>
                  </w:pPr>
                  <w:r w:rsidRPr="00BB02E2">
                    <w:rPr>
                      <w:rFonts w:ascii="Arial" w:hAnsi="Arial" w:cs="Arial"/>
                      <w:color w:val="FF6600"/>
                      <w:sz w:val="56"/>
                      <w:szCs w:val="56"/>
                    </w:rPr>
                    <w:t>Soluzioni Bticino</w:t>
                  </w:r>
                  <w:r>
                    <w:rPr>
                      <w:rFonts w:ascii="Arial" w:hAnsi="Arial" w:cs="Arial"/>
                      <w:color w:val="FF6600"/>
                      <w:sz w:val="56"/>
                      <w:szCs w:val="56"/>
                    </w:rPr>
                    <w:t xml:space="preserve"> - Ospedale</w:t>
                  </w:r>
                </w:p>
              </w:txbxContent>
            </v:textbox>
          </v:shape>
        </w:pict>
      </w:r>
      <w:r w:rsidR="00140800">
        <w:rPr>
          <w:noProof/>
          <w:lang w:eastAsia="it-IT"/>
        </w:rPr>
        <w:drawing>
          <wp:anchor distT="0" distB="0" distL="114300" distR="114300" simplePos="0" relativeHeight="251671552" behindDoc="0" locked="0" layoutInCell="1" allowOverlap="1" wp14:anchorId="11BDAF6C" wp14:editId="34FF7A35">
            <wp:simplePos x="0" y="0"/>
            <wp:positionH relativeFrom="column">
              <wp:posOffset>4876800</wp:posOffset>
            </wp:positionH>
            <wp:positionV relativeFrom="paragraph">
              <wp:posOffset>-2540635</wp:posOffset>
            </wp:positionV>
            <wp:extent cx="1611630" cy="255270"/>
            <wp:effectExtent l="0" t="0" r="0" b="0"/>
            <wp:wrapNone/>
            <wp:docPr id="24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1630" cy="25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7CE72B6" w14:textId="77777777" w:rsidR="00140800" w:rsidRDefault="00140800" w:rsidP="00140800"/>
    <w:p w14:paraId="26138AA2" w14:textId="77777777" w:rsidR="00140800" w:rsidRDefault="00140800" w:rsidP="00140800"/>
    <w:p w14:paraId="56BA2C83" w14:textId="77777777" w:rsidR="00140800" w:rsidRDefault="00140800" w:rsidP="00140800"/>
    <w:p w14:paraId="3F4A7841" w14:textId="77777777" w:rsidR="00140800" w:rsidRDefault="00140800" w:rsidP="00140800"/>
    <w:p w14:paraId="26F42736" w14:textId="77777777" w:rsidR="00140800" w:rsidRDefault="00140800" w:rsidP="00140800"/>
    <w:p w14:paraId="7F911509" w14:textId="77777777" w:rsidR="00140800" w:rsidRDefault="00140800" w:rsidP="00140800"/>
    <w:p w14:paraId="7BE0F2FA" w14:textId="77777777" w:rsidR="00140800" w:rsidRDefault="00140800" w:rsidP="00140800"/>
    <w:p w14:paraId="7FD652A2" w14:textId="77777777" w:rsidR="00140800" w:rsidRDefault="00140800" w:rsidP="00140800"/>
    <w:p w14:paraId="5C2D0DC1" w14:textId="77777777" w:rsidR="00140800" w:rsidRDefault="00140800" w:rsidP="00140800"/>
    <w:p w14:paraId="47759D86" w14:textId="77777777" w:rsidR="00140800" w:rsidRDefault="00140800" w:rsidP="00140800"/>
    <w:p w14:paraId="0628F38D" w14:textId="77777777" w:rsidR="00140800" w:rsidRDefault="00140800" w:rsidP="00140800"/>
    <w:p w14:paraId="6C1421D7" w14:textId="77777777" w:rsidR="00140800" w:rsidRDefault="00140800" w:rsidP="00140800"/>
    <w:p w14:paraId="5B632918" w14:textId="77777777" w:rsidR="00140800" w:rsidRDefault="00140800" w:rsidP="00140800"/>
    <w:p w14:paraId="062C5E74" w14:textId="77777777" w:rsidR="00140800" w:rsidRDefault="00140800" w:rsidP="00140800"/>
    <w:p w14:paraId="6F304EB8" w14:textId="77777777" w:rsidR="00140800" w:rsidRDefault="00140800" w:rsidP="00140800"/>
    <w:p w14:paraId="2B48ED18" w14:textId="77777777" w:rsidR="00140800" w:rsidRDefault="00140800" w:rsidP="00140800"/>
    <w:p w14:paraId="27BC7C20" w14:textId="77777777" w:rsidR="00140800" w:rsidRDefault="00140800" w:rsidP="00140800"/>
    <w:p w14:paraId="04F29944" w14:textId="77777777" w:rsidR="00140800" w:rsidRDefault="00140800" w:rsidP="00140800"/>
    <w:p w14:paraId="69EE7DAC" w14:textId="77777777" w:rsidR="00140800" w:rsidRDefault="00140800" w:rsidP="00140800"/>
    <w:p w14:paraId="7D58239F" w14:textId="77777777" w:rsidR="00140800" w:rsidRDefault="00140800" w:rsidP="00140800"/>
    <w:p w14:paraId="395B796E" w14:textId="77777777" w:rsidR="00140800" w:rsidRDefault="00140800" w:rsidP="00140800"/>
    <w:p w14:paraId="054E55BE" w14:textId="77777777" w:rsidR="00140800" w:rsidRDefault="00140800" w:rsidP="00140800"/>
    <w:p w14:paraId="293C1944" w14:textId="77777777" w:rsidR="00140800" w:rsidRDefault="00140800" w:rsidP="00140800"/>
    <w:p w14:paraId="01A204DF" w14:textId="77777777" w:rsidR="00140800" w:rsidRDefault="00140800" w:rsidP="00140800"/>
    <w:p w14:paraId="3FA19735" w14:textId="77777777" w:rsidR="00140800" w:rsidRDefault="00140800" w:rsidP="00140800"/>
    <w:p w14:paraId="3532AEF0" w14:textId="77777777" w:rsidR="00140800" w:rsidRDefault="00140800" w:rsidP="00140800"/>
    <w:p w14:paraId="746DF497" w14:textId="77777777" w:rsidR="00140800" w:rsidRDefault="00140800" w:rsidP="00140800"/>
    <w:p w14:paraId="394D4908" w14:textId="77777777" w:rsidR="00140800" w:rsidRDefault="00140800" w:rsidP="00140800"/>
    <w:p w14:paraId="64F77B44" w14:textId="77777777" w:rsidR="00140800" w:rsidRDefault="00140800" w:rsidP="00140800"/>
    <w:p w14:paraId="0540C4DC" w14:textId="77777777" w:rsidR="00140800" w:rsidRDefault="00140800" w:rsidP="00140800"/>
    <w:p w14:paraId="20CCE7A4" w14:textId="77777777" w:rsidR="00140800" w:rsidRDefault="00140800" w:rsidP="00140800"/>
    <w:p w14:paraId="6FDF4F80" w14:textId="77777777" w:rsidR="00140800" w:rsidRDefault="00140800" w:rsidP="00140800"/>
    <w:p w14:paraId="64F9C1EE" w14:textId="77777777" w:rsidR="00140800" w:rsidRDefault="00140800" w:rsidP="00140800"/>
    <w:p w14:paraId="5C91BEF8" w14:textId="77777777" w:rsidR="00140800" w:rsidRPr="00997503" w:rsidRDefault="004F083C" w:rsidP="00140800">
      <w:r>
        <w:rPr>
          <w:noProof/>
        </w:rPr>
        <w:pict w14:anchorId="218E23CA">
          <v:shape id="Text Box 14" o:spid="_x0000_s2051" type="#_x0000_t202" style="position:absolute;margin-left:6pt;margin-top:36.05pt;width:228pt;height:8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" filled="f" stroked="f">
            <v:textbox>
              <w:txbxContent>
                <w:p w14:paraId="0E66EA54" w14:textId="77777777" w:rsidR="00C671E7" w:rsidRPr="0047594B" w:rsidRDefault="00C671E7" w:rsidP="00140800">
                  <w:pPr>
                    <w:tabs>
                      <w:tab w:val="left" w:pos="0"/>
                    </w:tabs>
                    <w:snapToGrid w:val="0"/>
                    <w:rPr>
                      <w:rFonts w:ascii="Arial" w:hAnsi="Arial"/>
                      <w:color w:val="595959"/>
                      <w:sz w:val="28"/>
                      <w:szCs w:val="28"/>
                    </w:rPr>
                  </w:pPr>
                  <w:r>
                    <w:rPr>
                      <w:rFonts w:ascii="Arial" w:hAnsi="Arial"/>
                      <w:color w:val="595959"/>
                      <w:sz w:val="28"/>
                      <w:szCs w:val="28"/>
                    </w:rPr>
                    <w:t xml:space="preserve">Revisione del </w:t>
                  </w:r>
                  <w:proofErr w:type="gramStart"/>
                  <w:r>
                    <w:rPr>
                      <w:rFonts w:ascii="Arial" w:hAnsi="Arial"/>
                      <w:color w:val="595959"/>
                      <w:sz w:val="28"/>
                      <w:szCs w:val="28"/>
                    </w:rPr>
                    <w:t>documento :</w:t>
                  </w:r>
                  <w:proofErr w:type="gramEnd"/>
                </w:p>
                <w:p w14:paraId="1D384BEB" w14:textId="77777777" w:rsidR="00C671E7" w:rsidRPr="00D05E5E" w:rsidRDefault="00C671E7" w:rsidP="00140800">
                  <w:pPr>
                    <w:tabs>
                      <w:tab w:val="left" w:pos="0"/>
                    </w:tabs>
                    <w:snapToGrid w:val="0"/>
                    <w:rPr>
                      <w:rFonts w:ascii="Arial" w:hAnsi="Arial"/>
                      <w:b/>
                      <w:color w:val="595959"/>
                      <w:sz w:val="28"/>
                      <w:szCs w:val="28"/>
                    </w:rPr>
                  </w:pPr>
                  <w:r>
                    <w:rPr>
                      <w:rFonts w:ascii="Arial" w:hAnsi="Arial"/>
                      <w:b/>
                      <w:color w:val="595959"/>
                      <w:sz w:val="28"/>
                      <w:szCs w:val="28"/>
                    </w:rPr>
                    <w:t>Edizione iniziale:</w:t>
                  </w:r>
                </w:p>
                <w:p w14:paraId="13C54114" w14:textId="77777777" w:rsidR="00C671E7" w:rsidRPr="00D05E5E" w:rsidRDefault="00C671E7" w:rsidP="00140800">
                  <w:pPr>
                    <w:tabs>
                      <w:tab w:val="left" w:pos="0"/>
                    </w:tabs>
                    <w:snapToGrid w:val="0"/>
                    <w:rPr>
                      <w:rFonts w:ascii="Arial" w:hAnsi="Arial"/>
                      <w:color w:val="595959"/>
                      <w:sz w:val="28"/>
                      <w:szCs w:val="28"/>
                    </w:rPr>
                  </w:pPr>
                  <w:proofErr w:type="gramStart"/>
                  <w:r>
                    <w:rPr>
                      <w:rFonts w:ascii="Arial" w:hAnsi="Arial"/>
                      <w:color w:val="595959"/>
                      <w:sz w:val="28"/>
                      <w:szCs w:val="28"/>
                    </w:rPr>
                    <w:t>Data :</w:t>
                  </w:r>
                  <w:proofErr w:type="gramEnd"/>
                  <w:r>
                    <w:rPr>
                      <w:rFonts w:ascii="Arial" w:hAnsi="Arial"/>
                      <w:color w:val="595959"/>
                      <w:sz w:val="28"/>
                      <w:szCs w:val="28"/>
                    </w:rPr>
                    <w:t xml:space="preserve"> </w:t>
                  </w:r>
                </w:p>
                <w:p w14:paraId="115E536B" w14:textId="77777777" w:rsidR="00C671E7" w:rsidRPr="00F16BC6" w:rsidRDefault="00C671E7" w:rsidP="00140800">
                  <w:pPr>
                    <w:tabs>
                      <w:tab w:val="left" w:pos="0"/>
                    </w:tabs>
                    <w:snapToGrid w:val="0"/>
                    <w:rPr>
                      <w:rFonts w:ascii="Arial" w:hAnsi="Arial"/>
                      <w:b/>
                      <w:color w:val="595959"/>
                      <w:sz w:val="28"/>
                      <w:szCs w:val="28"/>
                    </w:rPr>
                  </w:pPr>
                  <w:r>
                    <w:rPr>
                      <w:rFonts w:ascii="Arial" w:hAnsi="Arial"/>
                      <w:b/>
                      <w:color w:val="595959"/>
                      <w:sz w:val="28"/>
                      <w:szCs w:val="28"/>
                    </w:rPr>
                    <w:t>28/11/14</w:t>
                  </w:r>
                </w:p>
              </w:txbxContent>
            </v:textbox>
          </v:shape>
        </w:pict>
      </w:r>
      <w:r w:rsidR="00140800">
        <w:rPr>
          <w:b/>
          <w:noProof/>
          <w:lang w:eastAsia="it-IT"/>
        </w:rPr>
        <w:drawing>
          <wp:anchor distT="0" distB="0" distL="114300" distR="114300" simplePos="0" relativeHeight="251667456" behindDoc="0" locked="0" layoutInCell="1" allowOverlap="1" wp14:anchorId="46058452" wp14:editId="5CB21C6C">
            <wp:simplePos x="0" y="0"/>
            <wp:positionH relativeFrom="column">
              <wp:posOffset>4916170</wp:posOffset>
            </wp:positionH>
            <wp:positionV relativeFrom="paragraph">
              <wp:posOffset>1052195</wp:posOffset>
            </wp:positionV>
            <wp:extent cx="1538605" cy="662940"/>
            <wp:effectExtent l="0" t="0" r="10795" b="0"/>
            <wp:wrapTight wrapText="bothSides">
              <wp:wrapPolygon edited="0">
                <wp:start x="0" y="0"/>
                <wp:lineTo x="0" y="11586"/>
                <wp:lineTo x="21395" y="11586"/>
                <wp:lineTo x="21395" y="1655"/>
                <wp:lineTo x="6062" y="0"/>
                <wp:lineTo x="0" y="0"/>
              </wp:wrapPolygon>
            </wp:wrapTight>
            <wp:docPr id="32" name="Immagin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ticino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8605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pict w14:anchorId="36DB89D8">
          <v:rect id="Rectangle 13" o:spid="_x0000_s2050" style="position:absolute;margin-left:-48.15pt;margin-top:403.7pt;width:598.85pt;height:22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" stroked="f">
            <v:fill opacity="38550f"/>
          </v:rect>
        </w:pict>
      </w:r>
      <w:r w:rsidR="00140800" w:rsidRPr="00761B04">
        <w:br w:type="page"/>
      </w:r>
    </w:p>
    <w:p w14:paraId="3ACCF835" w14:textId="77777777" w:rsidR="000668DF" w:rsidRPr="00C671E7" w:rsidRDefault="000668DF" w:rsidP="00C671E7">
      <w:pPr>
        <w:spacing w:after="240"/>
        <w:jc w:val="both"/>
        <w:rPr>
          <w:rFonts w:cs="Arial"/>
        </w:rPr>
      </w:pPr>
    </w:p>
    <w:p w14:paraId="645AED95" w14:textId="77777777" w:rsidR="000668DF" w:rsidRPr="00C671E7" w:rsidRDefault="00C671E7" w:rsidP="00C671E7">
      <w:pPr>
        <w:pStyle w:val="Titolo3"/>
      </w:pPr>
      <w:r w:rsidRPr="00C671E7">
        <w:t>2.</w:t>
      </w:r>
      <w:r>
        <w:t>2</w:t>
      </w:r>
      <w:r w:rsidRPr="00C671E7">
        <w:tab/>
      </w:r>
      <w:r w:rsidR="000668DF" w:rsidRPr="00C671E7">
        <w:t>Situazione</w:t>
      </w:r>
    </w:p>
    <w:p w14:paraId="0F594F4A" w14:textId="77777777" w:rsidR="000668DF" w:rsidRPr="00D51688" w:rsidRDefault="00C671E7" w:rsidP="00C671E7">
      <w:pPr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</w:t>
      </w:r>
      <w:r w:rsidR="00D67604">
        <w:rPr>
          <w:rFonts w:ascii="Arial" w:hAnsi="Arial"/>
          <w:b/>
        </w:rPr>
        <w:t>2</w:t>
      </w:r>
      <w:r>
        <w:rPr>
          <w:rFonts w:ascii="Arial" w:hAnsi="Arial"/>
          <w:b/>
        </w:rPr>
        <w:t>.1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Principio</w:t>
      </w:r>
    </w:p>
    <w:p w14:paraId="70437B68" w14:textId="77777777" w:rsidR="000668DF" w:rsidRPr="00E4216A" w:rsidRDefault="000668DF" w:rsidP="000668DF">
      <w:pPr>
        <w:ind w:left="708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In ogni stanza è presente un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con dispositivo per l'illuminazione ambiente, lettura e visita, voltaggio basso ed extra basso e prese per gas medicali.</w:t>
      </w:r>
    </w:p>
    <w:p w14:paraId="67E24774" w14:textId="77777777" w:rsidR="000668DF" w:rsidRPr="00E4216A" w:rsidRDefault="000668DF" w:rsidP="000668DF">
      <w:pPr>
        <w:ind w:left="708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Per strutture a elevata criticità e altamente medicalizzate quali cliniche o ospedali, questi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sono finalizzati a migliorare il comfort del paziente, il lavoro del personale medico e semplificare gli interventi di manutenzione.</w:t>
      </w:r>
    </w:p>
    <w:p w14:paraId="6EDC24F3" w14:textId="77777777" w:rsidR="000668DF" w:rsidRPr="00E4216A" w:rsidRDefault="000668DF" w:rsidP="000668DF">
      <w:pPr>
        <w:ind w:left="708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A tale scopo possono essere dotati di funzioni per gestire la chiamata e il riscontro dell'infermiera. Il controllo dell'illuminazione (ambiente + lettura + visita), il controllo delle tapparelle (su, giù, stop) e il collegamento della rete computer e impostazioni telefoniche (internet, intranet, telemetria, TV).</w:t>
      </w:r>
    </w:p>
    <w:p w14:paraId="0E826921" w14:textId="77777777" w:rsidR="000668DF" w:rsidRPr="00E4216A" w:rsidRDefault="000668DF" w:rsidP="000668DF">
      <w:pPr>
        <w:ind w:left="708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Possono anche essere dotati di unità di segnalazione.</w:t>
      </w:r>
    </w:p>
    <w:p w14:paraId="3C07CB5D" w14:textId="77777777" w:rsidR="000668DF" w:rsidRDefault="000668DF" w:rsidP="000668DF">
      <w:pPr>
        <w:ind w:left="708"/>
        <w:rPr>
          <w:rFonts w:ascii="Arial" w:hAnsi="Arial"/>
          <w:sz w:val="20"/>
        </w:rPr>
      </w:pPr>
      <w:r>
        <w:rPr>
          <w:rFonts w:ascii="Arial" w:hAnsi="Arial"/>
          <w:sz w:val="20"/>
        </w:rPr>
        <w:t>Inoltre, per migliorare le prestazioni igieniche, viene effettuato un trattamento antimicrobico a tutte le superfici in alluminio e alle componenti plastiche all'interno dei dispositivi, per ridurre il rischio di infezioni in ambiente medico.</w:t>
      </w:r>
    </w:p>
    <w:p w14:paraId="1211875B" w14:textId="77777777" w:rsidR="00C671E7" w:rsidRDefault="00C671E7" w:rsidP="000668DF">
      <w:pPr>
        <w:ind w:left="708"/>
        <w:rPr>
          <w:rFonts w:ascii="Arial" w:hAnsi="Arial" w:cs="Arial"/>
          <w:sz w:val="20"/>
          <w:szCs w:val="20"/>
        </w:rPr>
      </w:pPr>
    </w:p>
    <w:p w14:paraId="458255FF" w14:textId="77777777" w:rsidR="000668DF" w:rsidRPr="00E4216A" w:rsidRDefault="00C671E7" w:rsidP="00C671E7">
      <w:pPr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</w:t>
      </w:r>
      <w:r w:rsidR="00D67604">
        <w:rPr>
          <w:rFonts w:ascii="Arial" w:hAnsi="Arial"/>
          <w:b/>
        </w:rPr>
        <w:t>2</w:t>
      </w:r>
      <w:r>
        <w:rPr>
          <w:rFonts w:ascii="Arial" w:hAnsi="Arial"/>
          <w:b/>
        </w:rPr>
        <w:t>.2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Illuminazione</w:t>
      </w:r>
    </w:p>
    <w:p w14:paraId="3429EA5C" w14:textId="77777777" w:rsidR="000668DF" w:rsidRPr="00E4216A" w:rsidRDefault="000668DF" w:rsidP="000668DF">
      <w:pPr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Il sistema di illuminazione dei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permette di controllare l'illuminazione indiretta della stanza (luce ambiente), oltre alla luce per la lettura, la luce notturna e quella per la visita.</w:t>
      </w:r>
    </w:p>
    <w:p w14:paraId="47109347" w14:textId="77777777" w:rsidR="000668DF" w:rsidRPr="00E4216A" w:rsidRDefault="000668DF" w:rsidP="000668DF">
      <w:pPr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Tutti 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saranno </w:t>
      </w:r>
      <w:proofErr w:type="spellStart"/>
      <w:r>
        <w:rPr>
          <w:rFonts w:ascii="Arial" w:hAnsi="Arial"/>
          <w:sz w:val="20"/>
        </w:rPr>
        <w:t>pre</w:t>
      </w:r>
      <w:proofErr w:type="spellEnd"/>
      <w:r>
        <w:rPr>
          <w:rFonts w:ascii="Arial" w:hAnsi="Arial"/>
          <w:sz w:val="20"/>
        </w:rPr>
        <w:t>-dotati di moduli di illuminazione con tecnologia a ridotto consumo energetico.</w:t>
      </w:r>
    </w:p>
    <w:p w14:paraId="61EEEC0C" w14:textId="77777777" w:rsidR="000668DF" w:rsidRDefault="000668DF" w:rsidP="000668DF">
      <w:pPr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Le tre luci con ballast elettronici saranno conformi alle normative previste dall'AFE </w:t>
      </w:r>
      <w:proofErr w:type="gramStart"/>
      <w:r>
        <w:rPr>
          <w:rFonts w:ascii="Arial" w:hAnsi="Arial"/>
          <w:sz w:val="20"/>
        </w:rPr>
        <w:t>Febbraio</w:t>
      </w:r>
      <w:proofErr w:type="gramEnd"/>
      <w:r>
        <w:rPr>
          <w:rFonts w:ascii="Arial" w:hAnsi="Arial"/>
          <w:sz w:val="20"/>
        </w:rPr>
        <w:t xml:space="preserve"> 2000 in materia di illuminazione nelle strutture mediche.</w:t>
      </w:r>
    </w:p>
    <w:p w14:paraId="25E27FB9" w14:textId="77777777" w:rsidR="000668DF" w:rsidRPr="0029143F" w:rsidRDefault="000668DF" w:rsidP="000668DF">
      <w:pPr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Il sistema di illuminazione con lampade T5 fluorescenti o LED permette di adottare diverse configurazioni e di gestire l'illuminazione dei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con diversi dispositivi installati nella stanza o nell'unità (pulsantiera manuale nel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, interruttori o pulsanti montati a parete nella stanza). La gestione dell'illuminazione viene realizzata con PCB dotato di lampada (on/off o </w:t>
      </w:r>
      <w:proofErr w:type="spellStart"/>
      <w:r>
        <w:rPr>
          <w:rFonts w:ascii="Arial" w:hAnsi="Arial"/>
          <w:sz w:val="20"/>
        </w:rPr>
        <w:t>dimmerabile</w:t>
      </w:r>
      <w:proofErr w:type="spellEnd"/>
      <w:r>
        <w:rPr>
          <w:rFonts w:ascii="Arial" w:hAnsi="Arial"/>
          <w:sz w:val="20"/>
        </w:rPr>
        <w:t>) I livelli di illuminazione sono ottimizzati per l'ospedalizzazione semplice nel rispetto dello standard europeo EN-12464.</w:t>
      </w:r>
    </w:p>
    <w:p w14:paraId="7D4A9D3E" w14:textId="77777777" w:rsidR="000668DF" w:rsidRPr="0029143F" w:rsidRDefault="000668DF" w:rsidP="000668DF">
      <w:pPr>
        <w:ind w:left="138" w:firstLine="570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>- Illuminazione indiretta: luce ambiente lampade fluorescenti T5 1 o 2 x 24, 28, 39 W (equivalente LED).</w:t>
      </w:r>
    </w:p>
    <w:p w14:paraId="327F46D7" w14:textId="77777777" w:rsidR="000668DF" w:rsidRPr="0029143F" w:rsidRDefault="000668DF" w:rsidP="000668DF">
      <w:pPr>
        <w:tabs>
          <w:tab w:val="num" w:pos="720"/>
        </w:tabs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>- Illuminazione diretta: luce di lettura o di visita fluo T5 1+1 x 24 W (equivalente LED)</w:t>
      </w:r>
    </w:p>
    <w:p w14:paraId="57CD6E8F" w14:textId="77777777" w:rsidR="000668DF" w:rsidRPr="00C91126" w:rsidRDefault="000668DF" w:rsidP="000668DF">
      <w:pPr>
        <w:tabs>
          <w:tab w:val="num" w:pos="720"/>
        </w:tabs>
        <w:ind w:left="708"/>
        <w:rPr>
          <w:rFonts w:ascii="Arial" w:hAnsi="Arial" w:cs="Arial"/>
          <w:bCs/>
          <w:sz w:val="20"/>
          <w:szCs w:val="20"/>
          <w:lang w:val="en-US"/>
        </w:rPr>
      </w:pPr>
      <w:r w:rsidRPr="00C91126">
        <w:rPr>
          <w:rFonts w:ascii="Arial" w:hAnsi="Arial"/>
          <w:sz w:val="20"/>
          <w:lang w:val="en-US"/>
        </w:rPr>
        <w:t>- ON/OFF o Dimmer (push-push)</w:t>
      </w:r>
    </w:p>
    <w:p w14:paraId="7F175696" w14:textId="77777777" w:rsidR="000668DF" w:rsidRPr="0029143F" w:rsidRDefault="000668DF" w:rsidP="000668DF">
      <w:pPr>
        <w:tabs>
          <w:tab w:val="num" w:pos="720"/>
        </w:tabs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>- Illuminazione LED notturna</w:t>
      </w:r>
    </w:p>
    <w:p w14:paraId="3D61B540" w14:textId="77777777" w:rsidR="000668DF" w:rsidRPr="0029143F" w:rsidRDefault="000668DF" w:rsidP="000668DF">
      <w:pPr>
        <w:tabs>
          <w:tab w:val="num" w:pos="720"/>
        </w:tabs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- Funzione memoria </w:t>
      </w:r>
    </w:p>
    <w:p w14:paraId="68731C5C" w14:textId="77777777" w:rsidR="000668DF" w:rsidRDefault="000668DF" w:rsidP="000668DF">
      <w:pPr>
        <w:ind w:left="138" w:firstLine="570"/>
        <w:rPr>
          <w:rFonts w:ascii="Arial" w:hAnsi="Arial"/>
          <w:i/>
          <w:sz w:val="20"/>
        </w:rPr>
      </w:pPr>
      <w:r>
        <w:rPr>
          <w:rFonts w:ascii="Arial" w:hAnsi="Arial"/>
          <w:i/>
          <w:sz w:val="20"/>
        </w:rPr>
        <w:t>Consultare i dati fotometrici dell'illuminazione per lampade montabili.</w:t>
      </w:r>
    </w:p>
    <w:p w14:paraId="2313D389" w14:textId="77777777" w:rsidR="00C671E7" w:rsidRDefault="00C671E7" w:rsidP="000668DF">
      <w:pPr>
        <w:ind w:left="138" w:firstLine="570"/>
        <w:rPr>
          <w:rFonts w:ascii="Arial" w:hAnsi="Arial" w:cs="Arial"/>
          <w:bCs/>
          <w:i/>
          <w:sz w:val="20"/>
          <w:szCs w:val="20"/>
        </w:rPr>
      </w:pPr>
    </w:p>
    <w:p w14:paraId="4AA6E7A4" w14:textId="77777777" w:rsidR="000668DF" w:rsidRPr="00E4216A" w:rsidRDefault="00C671E7" w:rsidP="00C671E7">
      <w:pPr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</w:t>
      </w:r>
      <w:r w:rsidR="00D67604">
        <w:rPr>
          <w:rFonts w:ascii="Arial" w:hAnsi="Arial"/>
          <w:b/>
        </w:rPr>
        <w:t>2</w:t>
      </w:r>
      <w:r>
        <w:rPr>
          <w:rFonts w:ascii="Arial" w:hAnsi="Arial"/>
          <w:b/>
        </w:rPr>
        <w:t>.3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Dispositivi e accessori</w:t>
      </w:r>
    </w:p>
    <w:p w14:paraId="00115340" w14:textId="77777777" w:rsidR="000668DF" w:rsidRPr="00E4216A" w:rsidRDefault="000668DF" w:rsidP="000668DF">
      <w:pPr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 xml:space="preserve">Tutti i dispositivi potranno essere montati facilmente sui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>. Verrà effettuato uno specifico trattamento antimicrobico sul materiale per contribuire alla riduzione delle infezioni in ambiente medico.</w:t>
      </w:r>
    </w:p>
    <w:p w14:paraId="33B37B78" w14:textId="77777777" w:rsidR="000668DF" w:rsidRPr="00E4216A" w:rsidRDefault="000668DF" w:rsidP="000668DF">
      <w:pPr>
        <w:ind w:left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/>
          <w:sz w:val="20"/>
        </w:rPr>
        <w:t>Questi dispositivi saranno facilmente accessibili e disponibili sulla rete di distribuzione locale.</w:t>
      </w:r>
    </w:p>
    <w:p w14:paraId="07946D6F" w14:textId="77777777" w:rsidR="000668DF" w:rsidRDefault="000668DF" w:rsidP="000668DF">
      <w:pPr>
        <w:ind w:left="708"/>
        <w:rPr>
          <w:rFonts w:ascii="Arial" w:hAnsi="Arial"/>
          <w:sz w:val="20"/>
        </w:rPr>
      </w:pPr>
      <w:r>
        <w:rPr>
          <w:rFonts w:ascii="Arial" w:hAnsi="Arial"/>
          <w:sz w:val="20"/>
        </w:rPr>
        <w:t>Sarà possibile integrare la predisposizione per il montaggio di vari accessori.</w:t>
      </w:r>
    </w:p>
    <w:p w14:paraId="6436FD56" w14:textId="77777777" w:rsidR="00C671E7" w:rsidRPr="00E4216A" w:rsidRDefault="00C671E7" w:rsidP="000668DF">
      <w:pPr>
        <w:ind w:left="708"/>
        <w:rPr>
          <w:rFonts w:ascii="Arial" w:hAnsi="Arial" w:cs="Arial"/>
          <w:bCs/>
          <w:sz w:val="20"/>
          <w:szCs w:val="20"/>
        </w:rPr>
      </w:pPr>
    </w:p>
    <w:p w14:paraId="2CA1A70F" w14:textId="77777777" w:rsidR="000668DF" w:rsidRDefault="00C671E7" w:rsidP="00C671E7">
      <w:pPr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</w:t>
      </w:r>
      <w:r w:rsidR="00D67604">
        <w:rPr>
          <w:rFonts w:ascii="Arial" w:hAnsi="Arial"/>
          <w:b/>
        </w:rPr>
        <w:t>2</w:t>
      </w:r>
      <w:r>
        <w:rPr>
          <w:rFonts w:ascii="Arial" w:hAnsi="Arial"/>
          <w:b/>
        </w:rPr>
        <w:t>.4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OPZIONALE: Supporto e assistenza notturna</w:t>
      </w:r>
    </w:p>
    <w:p w14:paraId="5092A39E" w14:textId="77777777" w:rsidR="000668DF" w:rsidRPr="00F867C8" w:rsidRDefault="000668DF" w:rsidP="00F867C8">
      <w:pPr>
        <w:ind w:left="709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Una luce notturna automatica può essere accesa o spenta quando il paziente si alza durante la notte, per aiutarlo ad orientarsi e ritornare al proprio letto. L'infermiera avrà la possibilità di accendere o spegnere la luce notturna per qualsiasi controllo.</w:t>
      </w:r>
      <w:r w:rsidR="00F867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/>
          <w:sz w:val="20"/>
        </w:rPr>
        <w:t xml:space="preserve">Questo dispositivo di illuminazione notturna sarà integrato nella parte superiore del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per garantire una sorgente luminosa a bassa intensità, non abbagliante e rassicurante.</w:t>
      </w:r>
      <w:r w:rsidR="00F867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/>
          <w:sz w:val="20"/>
        </w:rPr>
        <w:t>Il dispositivo di illuminazione notturna utilizza tecnologia LED.</w:t>
      </w:r>
    </w:p>
    <w:p w14:paraId="249BD4F1" w14:textId="77777777" w:rsidR="005C0672" w:rsidRDefault="005C0672" w:rsidP="000668DF">
      <w:pPr>
        <w:ind w:left="705"/>
        <w:rPr>
          <w:rFonts w:ascii="Arial" w:hAnsi="Arial" w:cs="Arial"/>
          <w:sz w:val="20"/>
          <w:szCs w:val="20"/>
        </w:rPr>
      </w:pPr>
    </w:p>
    <w:p w14:paraId="0944F4A6" w14:textId="77777777" w:rsidR="000668DF" w:rsidRPr="008D67C4" w:rsidRDefault="00D67604" w:rsidP="00D67604">
      <w:pPr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2.3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Principi di funzionamento</w:t>
      </w:r>
    </w:p>
    <w:p w14:paraId="356A48A4" w14:textId="77777777" w:rsidR="000668DF" w:rsidRPr="00D51688" w:rsidRDefault="00D67604" w:rsidP="00D67604">
      <w:pPr>
        <w:spacing w:after="200" w:line="276" w:lineRule="auto"/>
        <w:rPr>
          <w:rFonts w:ascii="Arial" w:hAnsi="Arial" w:cs="Arial"/>
        </w:rPr>
      </w:pPr>
      <w:r>
        <w:rPr>
          <w:rFonts w:ascii="Arial" w:hAnsi="Arial"/>
          <w:b/>
        </w:rPr>
        <w:t>2.3.1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Normative di riferimento</w:t>
      </w:r>
    </w:p>
    <w:p w14:paraId="4971883B" w14:textId="77777777" w:rsidR="000668DF" w:rsidRPr="00E4216A" w:rsidRDefault="000668DF" w:rsidP="000668DF">
      <w:pPr>
        <w:ind w:left="708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lastRenderedPageBreak/>
        <w:t xml:space="preserve">Le infrastrutture e attrezzature applicate al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devono obbligatoriamente essere conformi a quanto previsto in materia di standard, requisiti, realizzazione e qualità. </w:t>
      </w:r>
    </w:p>
    <w:p w14:paraId="2384124E" w14:textId="77777777" w:rsidR="000668DF" w:rsidRDefault="000668DF" w:rsidP="000668DF">
      <w:pPr>
        <w:ind w:left="708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Il design dei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dovrà soddisfare la più recente versione delle normative: </w:t>
      </w:r>
    </w:p>
    <w:p w14:paraId="1CBF1022" w14:textId="77777777" w:rsidR="00F867C8" w:rsidRPr="00E4216A" w:rsidRDefault="00F867C8" w:rsidP="000668DF">
      <w:pPr>
        <w:ind w:left="708"/>
        <w:rPr>
          <w:rFonts w:ascii="Arial" w:hAnsi="Arial" w:cs="Arial"/>
          <w:sz w:val="20"/>
          <w:szCs w:val="20"/>
        </w:rPr>
      </w:pPr>
    </w:p>
    <w:p w14:paraId="68DA9B00" w14:textId="77777777" w:rsidR="000668DF" w:rsidRDefault="000668DF" w:rsidP="00F867C8">
      <w:pPr>
        <w:ind w:left="851" w:hanging="142"/>
        <w:rPr>
          <w:rFonts w:ascii="Arial" w:hAnsi="Arial"/>
          <w:b/>
          <w:sz w:val="20"/>
          <w:u w:val="single"/>
        </w:rPr>
      </w:pPr>
      <w:r w:rsidRPr="00F867C8">
        <w:rPr>
          <w:rFonts w:ascii="Arial" w:hAnsi="Arial"/>
          <w:b/>
          <w:sz w:val="20"/>
          <w:u w:val="single"/>
        </w:rPr>
        <w:t>Per i dispositivi di illuminazione di unità sanitarie in ospedali e case di cura:</w:t>
      </w:r>
    </w:p>
    <w:p w14:paraId="2579471D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sz w:val="20"/>
          <w:szCs w:val="20"/>
          <w:u w:val="single"/>
        </w:rPr>
      </w:pPr>
    </w:p>
    <w:p w14:paraId="38A9DD88" w14:textId="77777777" w:rsidR="000668DF" w:rsidRPr="00C91126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  <w:lang w:val="en-US"/>
        </w:rPr>
      </w:pPr>
      <w:r w:rsidRPr="00C91126">
        <w:rPr>
          <w:rFonts w:ascii="Arial" w:hAnsi="Arial"/>
          <w:sz w:val="20"/>
          <w:lang w:val="en-US"/>
        </w:rPr>
        <w:t>NF C 71-025 / NF EN 6098-1 + A11 / NF EN 60-598-2-25</w:t>
      </w:r>
    </w:p>
    <w:p w14:paraId="67A47482" w14:textId="77777777" w:rsidR="000668DF" w:rsidRPr="0013607E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Illuminazione dei luoghi di lavoro UNI EN 12464-1</w:t>
      </w:r>
    </w:p>
    <w:p w14:paraId="2B1691B8" w14:textId="77777777" w:rsidR="000668DF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Test e requisiti generali per l'illuminazione CEI EN 60598-1</w:t>
      </w:r>
    </w:p>
    <w:p w14:paraId="1BE1084D" w14:textId="77777777" w:rsidR="000668DF" w:rsidRPr="00F867C8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pacing w:val="-2"/>
          <w:sz w:val="20"/>
          <w:szCs w:val="20"/>
        </w:rPr>
      </w:pPr>
      <w:r w:rsidRPr="00F867C8">
        <w:rPr>
          <w:rFonts w:ascii="Arial" w:hAnsi="Arial"/>
          <w:spacing w:val="-2"/>
          <w:sz w:val="20"/>
          <w:szCs w:val="20"/>
        </w:rPr>
        <w:t>Illuminazione per l'utilizzo in ambienti clinici ospedalieri e strutture assistenziali di cura CEI EN 60598-2-25</w:t>
      </w:r>
    </w:p>
    <w:p w14:paraId="23083E40" w14:textId="77777777" w:rsidR="000668DF" w:rsidRDefault="000668DF" w:rsidP="00F867C8">
      <w:pPr>
        <w:ind w:left="851" w:hanging="142"/>
        <w:rPr>
          <w:rFonts w:ascii="Arial" w:hAnsi="Arial"/>
          <w:b/>
          <w:sz w:val="20"/>
          <w:u w:val="single"/>
        </w:rPr>
      </w:pPr>
      <w:r w:rsidRPr="00F867C8">
        <w:rPr>
          <w:rFonts w:ascii="Arial" w:hAnsi="Arial"/>
          <w:b/>
          <w:sz w:val="20"/>
          <w:u w:val="single"/>
        </w:rPr>
        <w:t>Per condotti tecnici per utilizzo medico:</w:t>
      </w:r>
    </w:p>
    <w:p w14:paraId="0E48F3A5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sz w:val="20"/>
          <w:szCs w:val="20"/>
          <w:u w:val="single"/>
        </w:rPr>
      </w:pPr>
    </w:p>
    <w:p w14:paraId="1FB7C4FB" w14:textId="77777777" w:rsidR="000668DF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Unità di fornitura medica ISO 11197</w:t>
      </w:r>
    </w:p>
    <w:p w14:paraId="680C81F6" w14:textId="77777777" w:rsidR="000668DF" w:rsidRDefault="000668DF" w:rsidP="00F867C8">
      <w:pPr>
        <w:ind w:left="851" w:hanging="142"/>
        <w:rPr>
          <w:rFonts w:ascii="Arial" w:hAnsi="Arial"/>
          <w:b/>
          <w:sz w:val="20"/>
          <w:u w:val="single"/>
        </w:rPr>
      </w:pPr>
      <w:r w:rsidRPr="00F867C8">
        <w:rPr>
          <w:rFonts w:ascii="Arial" w:hAnsi="Arial"/>
          <w:b/>
          <w:sz w:val="20"/>
          <w:u w:val="single"/>
        </w:rPr>
        <w:t>In materia di dispositivi medici:</w:t>
      </w:r>
    </w:p>
    <w:p w14:paraId="42E29DB9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sz w:val="20"/>
          <w:szCs w:val="20"/>
          <w:u w:val="single"/>
        </w:rPr>
      </w:pPr>
    </w:p>
    <w:p w14:paraId="0AC99681" w14:textId="77777777" w:rsidR="000668DF" w:rsidRPr="0013607E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Applicazione della gestione del rischio ai dispositivi medici EN ISO 14971</w:t>
      </w:r>
    </w:p>
    <w:p w14:paraId="729F9399" w14:textId="77777777" w:rsidR="000668DF" w:rsidRDefault="000668DF" w:rsidP="00F867C8">
      <w:pPr>
        <w:ind w:left="851" w:hanging="142"/>
        <w:rPr>
          <w:rFonts w:ascii="Arial" w:hAnsi="Arial"/>
          <w:b/>
          <w:sz w:val="20"/>
          <w:u w:val="single"/>
        </w:rPr>
      </w:pPr>
      <w:r w:rsidRPr="00F867C8">
        <w:rPr>
          <w:rFonts w:ascii="Arial" w:hAnsi="Arial"/>
          <w:b/>
          <w:sz w:val="20"/>
          <w:u w:val="single"/>
        </w:rPr>
        <w:t>In materia di sistemi di distribuzione di gas medicali:</w:t>
      </w:r>
    </w:p>
    <w:p w14:paraId="6EEE5262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sz w:val="20"/>
          <w:szCs w:val="20"/>
          <w:u w:val="single"/>
        </w:rPr>
      </w:pPr>
    </w:p>
    <w:p w14:paraId="47DB78E8" w14:textId="77777777" w:rsidR="000668DF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NF EN ISO 7396-1;</w:t>
      </w:r>
    </w:p>
    <w:p w14:paraId="49BA2722" w14:textId="77777777" w:rsidR="000668DF" w:rsidRPr="00C342E0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Apparecchiature elettriche mediche IEC 62-5 </w:t>
      </w:r>
      <w:proofErr w:type="gramStart"/>
      <w:r>
        <w:rPr>
          <w:rFonts w:ascii="Arial" w:hAnsi="Arial"/>
          <w:sz w:val="20"/>
        </w:rPr>
        <w:t>e</w:t>
      </w:r>
      <w:proofErr w:type="gramEnd"/>
      <w:r>
        <w:rPr>
          <w:rFonts w:ascii="Arial" w:hAnsi="Arial"/>
          <w:sz w:val="20"/>
        </w:rPr>
        <w:t xml:space="preserve"> EN 60601-1. IEC EN 60601-1-6</w:t>
      </w:r>
    </w:p>
    <w:p w14:paraId="057C2ECD" w14:textId="77777777" w:rsidR="000668DF" w:rsidRDefault="000668DF" w:rsidP="00F867C8">
      <w:pPr>
        <w:ind w:left="851" w:hanging="142"/>
        <w:rPr>
          <w:rFonts w:ascii="Arial" w:hAnsi="Arial"/>
          <w:b/>
          <w:sz w:val="20"/>
          <w:u w:val="single"/>
        </w:rPr>
      </w:pPr>
      <w:r w:rsidRPr="00F867C8">
        <w:rPr>
          <w:rFonts w:ascii="Arial" w:hAnsi="Arial"/>
          <w:b/>
          <w:sz w:val="20"/>
          <w:u w:val="single"/>
        </w:rPr>
        <w:t>In materia di Compatibilità Elettromagnetica (EMC):</w:t>
      </w:r>
    </w:p>
    <w:p w14:paraId="081C3416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sz w:val="20"/>
          <w:szCs w:val="20"/>
          <w:u w:val="single"/>
        </w:rPr>
      </w:pPr>
    </w:p>
    <w:p w14:paraId="3D06D9A7" w14:textId="77777777" w:rsidR="000668DF" w:rsidRPr="00C342E0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Compatibilità Elettromagnetica - Test e requisiti IEC70-1 </w:t>
      </w:r>
      <w:proofErr w:type="gramStart"/>
      <w:r>
        <w:rPr>
          <w:rFonts w:ascii="Arial" w:hAnsi="Arial"/>
          <w:sz w:val="20"/>
        </w:rPr>
        <w:t>e</w:t>
      </w:r>
      <w:proofErr w:type="gramEnd"/>
      <w:r>
        <w:rPr>
          <w:rFonts w:ascii="Arial" w:hAnsi="Arial"/>
          <w:sz w:val="20"/>
        </w:rPr>
        <w:t xml:space="preserve"> EN 60601-1-2 che soddisfino tutti i requisiti previsti dalla Direttiva 2006/95EC (Dispositivi a basso voltaggio LVD); Direttiva 2004/108/EC (Compatibilità Elettromagnetica EMC); Direttiva 2007/47/CE (dispositivi per uso medico EC MED)</w:t>
      </w:r>
    </w:p>
    <w:p w14:paraId="4AD8B535" w14:textId="77777777" w:rsidR="000668DF" w:rsidRPr="00E4216A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NF EN 61547 EC prescrizione di immunità per dispositivi di illuminazione.</w:t>
      </w:r>
    </w:p>
    <w:p w14:paraId="76AC8E6A" w14:textId="77777777" w:rsidR="000668DF" w:rsidRPr="00925C3D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NF EN 55015 EC per l'emissione di radiazioni da dispositivi di illuminazione.</w:t>
      </w:r>
    </w:p>
    <w:p w14:paraId="54E06261" w14:textId="77777777" w:rsidR="000668DF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NF EN 61000-3-2 EC per l'emissione di corrente armonica da dispositivi di illuminazione.</w:t>
      </w:r>
    </w:p>
    <w:p w14:paraId="3F2B1667" w14:textId="77777777" w:rsidR="000668DF" w:rsidRDefault="000668DF" w:rsidP="00F867C8">
      <w:pPr>
        <w:ind w:left="851" w:hanging="142"/>
        <w:rPr>
          <w:rFonts w:ascii="Arial" w:hAnsi="Arial"/>
          <w:b/>
          <w:sz w:val="20"/>
          <w:u w:val="single"/>
        </w:rPr>
      </w:pPr>
      <w:r w:rsidRPr="00F867C8">
        <w:rPr>
          <w:rFonts w:ascii="Arial" w:hAnsi="Arial"/>
          <w:b/>
          <w:sz w:val="20"/>
          <w:u w:val="single"/>
        </w:rPr>
        <w:t>In materia di indici di Protezione</w:t>
      </w:r>
    </w:p>
    <w:p w14:paraId="73074E39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sz w:val="20"/>
          <w:szCs w:val="20"/>
          <w:u w:val="single"/>
        </w:rPr>
      </w:pPr>
    </w:p>
    <w:p w14:paraId="7A50D49E" w14:textId="77777777" w:rsidR="000668DF" w:rsidRPr="00E4216A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Raccomandazioni NF EN 50102 IK 04.</w:t>
      </w:r>
    </w:p>
    <w:p w14:paraId="09F9B19B" w14:textId="77777777" w:rsidR="000668DF" w:rsidRPr="00E4216A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Raccomandazioni NF EN 60529 IP 20.</w:t>
      </w:r>
    </w:p>
    <w:p w14:paraId="4B1F32B1" w14:textId="77777777" w:rsidR="000668DF" w:rsidRDefault="000668DF" w:rsidP="00F867C8">
      <w:pPr>
        <w:ind w:left="851" w:hanging="142"/>
        <w:rPr>
          <w:rFonts w:ascii="Arial" w:hAnsi="Arial"/>
          <w:b/>
          <w:bCs/>
          <w:spacing w:val="-2"/>
          <w:sz w:val="20"/>
          <w:szCs w:val="20"/>
          <w:u w:val="single"/>
        </w:rPr>
      </w:pPr>
      <w:r w:rsidRPr="00F867C8">
        <w:rPr>
          <w:rFonts w:ascii="Arial" w:hAnsi="Arial"/>
          <w:b/>
          <w:bCs/>
          <w:spacing w:val="-2"/>
          <w:sz w:val="20"/>
          <w:szCs w:val="20"/>
          <w:u w:val="single"/>
        </w:rPr>
        <w:t>Raccomandazioni di prestazioni energetiche per gli edifici e requisiti energetici per dispositivi di illuminazione</w:t>
      </w:r>
    </w:p>
    <w:p w14:paraId="06E890AA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bCs/>
          <w:spacing w:val="-2"/>
          <w:sz w:val="20"/>
          <w:szCs w:val="20"/>
          <w:u w:val="single"/>
        </w:rPr>
      </w:pPr>
    </w:p>
    <w:p w14:paraId="23026D80" w14:textId="77777777" w:rsidR="000668DF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EN 15 193 </w:t>
      </w:r>
    </w:p>
    <w:p w14:paraId="2F2F93A1" w14:textId="77777777" w:rsidR="000668DF" w:rsidRDefault="000668DF" w:rsidP="00F867C8">
      <w:pPr>
        <w:ind w:left="851" w:hanging="142"/>
        <w:rPr>
          <w:rFonts w:ascii="Arial" w:hAnsi="Arial"/>
          <w:b/>
          <w:sz w:val="20"/>
          <w:u w:val="single"/>
        </w:rPr>
      </w:pPr>
      <w:r w:rsidRPr="00F867C8">
        <w:rPr>
          <w:rFonts w:ascii="Arial" w:hAnsi="Arial"/>
          <w:b/>
          <w:sz w:val="20"/>
          <w:u w:val="single"/>
        </w:rPr>
        <w:t>Raccomandazioni per l'installazione di condotti per uso medico.</w:t>
      </w:r>
    </w:p>
    <w:p w14:paraId="4F3F4FF1" w14:textId="77777777" w:rsidR="00AD4A00" w:rsidRPr="00F867C8" w:rsidRDefault="00AD4A00" w:rsidP="00F867C8">
      <w:pPr>
        <w:ind w:left="851" w:hanging="142"/>
        <w:rPr>
          <w:rFonts w:ascii="Arial" w:hAnsi="Arial" w:cs="Arial"/>
          <w:b/>
          <w:sz w:val="20"/>
          <w:szCs w:val="20"/>
          <w:u w:val="single"/>
        </w:rPr>
      </w:pPr>
    </w:p>
    <w:p w14:paraId="4AEAC331" w14:textId="77777777" w:rsidR="000668DF" w:rsidRPr="00B1103A" w:rsidRDefault="000668DF" w:rsidP="00F867C8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NF EN ISO 11197 FDS 90-155 et NF EN 737-3 per sistemi di gas medicali.</w:t>
      </w:r>
    </w:p>
    <w:p w14:paraId="2B4F0532" w14:textId="77777777" w:rsidR="000668DF" w:rsidRDefault="000668DF" w:rsidP="00AD4A00">
      <w:pPr>
        <w:ind w:left="709"/>
        <w:rPr>
          <w:rFonts w:ascii="Arial" w:hAnsi="Arial"/>
          <w:b/>
          <w:sz w:val="20"/>
          <w:u w:val="single"/>
        </w:rPr>
      </w:pPr>
      <w:r w:rsidRPr="00D67604">
        <w:rPr>
          <w:rFonts w:ascii="Arial" w:hAnsi="Arial"/>
          <w:b/>
          <w:sz w:val="20"/>
          <w:u w:val="single"/>
        </w:rPr>
        <w:t>Altro</w:t>
      </w:r>
    </w:p>
    <w:p w14:paraId="11871334" w14:textId="77777777" w:rsidR="00DC7500" w:rsidRPr="00D67604" w:rsidRDefault="00DC7500" w:rsidP="00AD4A00">
      <w:pPr>
        <w:ind w:left="993"/>
        <w:rPr>
          <w:rFonts w:ascii="Arial" w:hAnsi="Arial" w:cs="Arial"/>
          <w:b/>
          <w:sz w:val="20"/>
          <w:szCs w:val="20"/>
          <w:u w:val="single"/>
        </w:rPr>
      </w:pPr>
    </w:p>
    <w:p w14:paraId="05F862AC" w14:textId="77777777" w:rsidR="000668DF" w:rsidRPr="005275A3" w:rsidRDefault="000668DF" w:rsidP="00AD4A00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Interruttori per abitazioni e simili installazioni elettriche fisse IEC EN 60669-1</w:t>
      </w:r>
    </w:p>
    <w:p w14:paraId="24EE1D7A" w14:textId="77777777" w:rsidR="000668DF" w:rsidRDefault="000668DF" w:rsidP="00AD4A00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lastRenderedPageBreak/>
        <w:t>Sistemi elettrici residenziali IEC 64-8</w:t>
      </w:r>
    </w:p>
    <w:p w14:paraId="5DEDA59D" w14:textId="77777777" w:rsidR="000668DF" w:rsidRDefault="000668DF" w:rsidP="00AD4A00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Applicazioni specifiche IEC 64-8/7</w:t>
      </w:r>
    </w:p>
    <w:p w14:paraId="00F75F24" w14:textId="77777777" w:rsidR="000668DF" w:rsidRPr="00DC7500" w:rsidRDefault="000668DF" w:rsidP="00AD4A00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Spine e prese per abitazioni e utilizzi simili IEC 60884-1</w:t>
      </w:r>
    </w:p>
    <w:p w14:paraId="2D099928" w14:textId="77777777" w:rsidR="00DC7500" w:rsidRDefault="00DC7500" w:rsidP="00AD4A00">
      <w:pPr>
        <w:spacing w:after="200" w:line="276" w:lineRule="auto"/>
        <w:ind w:left="993"/>
        <w:rPr>
          <w:rFonts w:ascii="Arial" w:hAnsi="Arial" w:cs="Arial"/>
          <w:sz w:val="20"/>
          <w:szCs w:val="20"/>
        </w:rPr>
      </w:pPr>
    </w:p>
    <w:p w14:paraId="64456C65" w14:textId="77777777" w:rsidR="000668DF" w:rsidRDefault="000668DF" w:rsidP="00AD4A00">
      <w:pPr>
        <w:ind w:left="709"/>
        <w:rPr>
          <w:rFonts w:ascii="Arial" w:hAnsi="Arial"/>
          <w:b/>
          <w:sz w:val="20"/>
          <w:u w:val="single"/>
        </w:rPr>
      </w:pPr>
      <w:r w:rsidRPr="00D67604">
        <w:rPr>
          <w:rFonts w:ascii="Arial" w:hAnsi="Arial"/>
          <w:b/>
          <w:sz w:val="20"/>
          <w:u w:val="single"/>
        </w:rPr>
        <w:t>Direttive europee</w:t>
      </w:r>
    </w:p>
    <w:p w14:paraId="565C545E" w14:textId="77777777" w:rsidR="00DC7500" w:rsidRPr="00D67604" w:rsidRDefault="00DC7500" w:rsidP="00AD4A00">
      <w:pPr>
        <w:ind w:left="993"/>
        <w:rPr>
          <w:rFonts w:ascii="Arial" w:hAnsi="Arial" w:cs="Arial"/>
          <w:b/>
          <w:sz w:val="20"/>
          <w:szCs w:val="20"/>
          <w:u w:val="single"/>
        </w:rPr>
      </w:pPr>
    </w:p>
    <w:p w14:paraId="2F1D6B13" w14:textId="77777777" w:rsidR="000668DF" w:rsidRDefault="000668DF" w:rsidP="00AD4A00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BT 2006/95/CE, EMC 2004/108/CE</w:t>
      </w:r>
    </w:p>
    <w:p w14:paraId="16A171FA" w14:textId="77777777" w:rsidR="000668DF" w:rsidRPr="003C4993" w:rsidRDefault="000668DF" w:rsidP="00AD4A00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Dispositivi medici 93/42/CEE (D.L.24/03/1997, n°46), e 2007/47/CE (D.L. 25/01/2010, n°37)</w:t>
      </w:r>
    </w:p>
    <w:p w14:paraId="4A9E2E87" w14:textId="77777777" w:rsidR="000668DF" w:rsidRPr="00D67604" w:rsidRDefault="000668DF" w:rsidP="00AD4A00">
      <w:pPr>
        <w:numPr>
          <w:ilvl w:val="0"/>
          <w:numId w:val="3"/>
        </w:numPr>
        <w:spacing w:after="200" w:line="276" w:lineRule="auto"/>
        <w:ind w:left="851" w:hanging="142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Prodotti di classe IIB secondo la Direttiva Europea 93/42 CEE.</w:t>
      </w:r>
    </w:p>
    <w:p w14:paraId="316BDF6A" w14:textId="77777777" w:rsidR="00D67604" w:rsidRDefault="00D67604" w:rsidP="00D67604">
      <w:pPr>
        <w:spacing w:after="200" w:line="276" w:lineRule="auto"/>
        <w:rPr>
          <w:rFonts w:ascii="Arial" w:hAnsi="Arial"/>
          <w:sz w:val="20"/>
        </w:rPr>
      </w:pPr>
    </w:p>
    <w:p w14:paraId="1266AE57" w14:textId="77777777" w:rsidR="00D67604" w:rsidRPr="002B27C6" w:rsidRDefault="00D67604" w:rsidP="00D67604">
      <w:pPr>
        <w:spacing w:after="200" w:line="276" w:lineRule="auto"/>
        <w:rPr>
          <w:rFonts w:ascii="Arial" w:hAnsi="Arial" w:cs="Arial"/>
          <w:sz w:val="20"/>
          <w:szCs w:val="20"/>
        </w:rPr>
      </w:pPr>
    </w:p>
    <w:p w14:paraId="083B085D" w14:textId="77777777" w:rsidR="000668DF" w:rsidRDefault="000668DF" w:rsidP="000668DF">
      <w:pPr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Criteri definiti dallo standard EN 12464-1, raccomandazioni sull'illuminazione di luoghi di lavoro all'interno</w:t>
      </w:r>
    </w:p>
    <w:p w14:paraId="5BBC9992" w14:textId="77777777" w:rsidR="00D67604" w:rsidRPr="00E4216A" w:rsidRDefault="00D67604" w:rsidP="000668DF">
      <w:pPr>
        <w:rPr>
          <w:rFonts w:ascii="Arial" w:hAnsi="Arial" w:cs="Arial"/>
          <w:b/>
          <w:sz w:val="20"/>
          <w:szCs w:val="20"/>
        </w:rPr>
      </w:pPr>
    </w:p>
    <w:tbl>
      <w:tblPr>
        <w:tblW w:w="9374" w:type="dxa"/>
        <w:tblInd w:w="108" w:type="dxa"/>
        <w:tblLook w:val="01E0" w:firstRow="1" w:lastRow="1" w:firstColumn="1" w:lastColumn="1" w:noHBand="0" w:noVBand="0"/>
      </w:tblPr>
      <w:tblGrid>
        <w:gridCol w:w="4253"/>
        <w:gridCol w:w="1843"/>
        <w:gridCol w:w="1842"/>
        <w:gridCol w:w="1436"/>
      </w:tblGrid>
      <w:tr w:rsidR="000668DF" w:rsidRPr="00E4216A" w14:paraId="64AD6F4A" w14:textId="77777777" w:rsidTr="000668DF">
        <w:tc>
          <w:tcPr>
            <w:tcW w:w="4253" w:type="dxa"/>
            <w:shd w:val="clear" w:color="auto" w:fill="A6A6A6"/>
          </w:tcPr>
          <w:p w14:paraId="6D5C624F" w14:textId="77777777" w:rsidR="000668DF" w:rsidRPr="0059769C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345C99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Stanze, maternità</w:t>
            </w:r>
          </w:p>
        </w:tc>
        <w:tc>
          <w:tcPr>
            <w:tcW w:w="5121" w:type="dxa"/>
            <w:gridSpan w:val="3"/>
            <w:shd w:val="clear" w:color="auto" w:fill="A6A6A6"/>
          </w:tcPr>
          <w:p w14:paraId="4FD122A3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52AA4E1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Illuminazione (1) da mantenere (lux)</w:t>
            </w:r>
          </w:p>
          <w:p w14:paraId="70040129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Valore minimo</w:t>
            </w:r>
          </w:p>
        </w:tc>
      </w:tr>
      <w:tr w:rsidR="000668DF" w:rsidRPr="00E4216A" w14:paraId="23CEFC6A" w14:textId="77777777" w:rsidTr="000668DF">
        <w:tc>
          <w:tcPr>
            <w:tcW w:w="4253" w:type="dxa"/>
            <w:shd w:val="clear" w:color="auto" w:fill="A6A6A6"/>
          </w:tcPr>
          <w:p w14:paraId="6C934B36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Tipo di interno, ruolo o attività</w:t>
            </w:r>
          </w:p>
        </w:tc>
        <w:tc>
          <w:tcPr>
            <w:tcW w:w="1843" w:type="dxa"/>
            <w:shd w:val="clear" w:color="auto" w:fill="A6A6A6"/>
          </w:tcPr>
          <w:p w14:paraId="69B954F2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E</w:t>
            </w:r>
            <w:r>
              <w:rPr>
                <w:rFonts w:ascii="Arial" w:hAnsi="Arial"/>
                <w:b/>
                <w:sz w:val="20"/>
                <w:vertAlign w:val="subscript"/>
              </w:rPr>
              <w:t>m</w:t>
            </w:r>
          </w:p>
        </w:tc>
        <w:tc>
          <w:tcPr>
            <w:tcW w:w="1842" w:type="dxa"/>
            <w:shd w:val="clear" w:color="auto" w:fill="A6A6A6"/>
          </w:tcPr>
          <w:p w14:paraId="05FCAB59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UGR</w:t>
            </w:r>
            <w:r>
              <w:rPr>
                <w:rFonts w:ascii="Arial" w:hAnsi="Arial"/>
                <w:b/>
                <w:sz w:val="20"/>
                <w:vertAlign w:val="subscript"/>
              </w:rPr>
              <w:t>L</w:t>
            </w:r>
          </w:p>
        </w:tc>
        <w:tc>
          <w:tcPr>
            <w:tcW w:w="1436" w:type="dxa"/>
            <w:shd w:val="clear" w:color="auto" w:fill="A6A6A6"/>
          </w:tcPr>
          <w:p w14:paraId="49462A3B" w14:textId="77777777" w:rsidR="000668DF" w:rsidRPr="00E4216A" w:rsidRDefault="000668DF" w:rsidP="000668D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sz w:val="20"/>
              </w:rPr>
              <w:t>R</w:t>
            </w:r>
            <w:r>
              <w:rPr>
                <w:rFonts w:ascii="Arial" w:hAnsi="Arial"/>
                <w:b/>
                <w:sz w:val="20"/>
                <w:vertAlign w:val="subscript"/>
              </w:rPr>
              <w:t>a</w:t>
            </w:r>
          </w:p>
        </w:tc>
      </w:tr>
      <w:tr w:rsidR="000668DF" w:rsidRPr="00E4216A" w14:paraId="1EEA7766" w14:textId="77777777" w:rsidTr="000668DF">
        <w:tc>
          <w:tcPr>
            <w:tcW w:w="4253" w:type="dxa"/>
            <w:tcBorders>
              <w:bottom w:val="single" w:sz="4" w:space="0" w:color="auto"/>
            </w:tcBorders>
          </w:tcPr>
          <w:p w14:paraId="56B64653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Luce generale (sul pavimento)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9B4B37F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100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1456E4B5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19</w:t>
            </w:r>
          </w:p>
        </w:tc>
        <w:tc>
          <w:tcPr>
            <w:tcW w:w="1436" w:type="dxa"/>
            <w:tcBorders>
              <w:bottom w:val="single" w:sz="4" w:space="0" w:color="auto"/>
            </w:tcBorders>
          </w:tcPr>
          <w:p w14:paraId="6490B7DD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80</w:t>
            </w:r>
          </w:p>
        </w:tc>
      </w:tr>
      <w:tr w:rsidR="000668DF" w:rsidRPr="00E4216A" w14:paraId="2778EF4C" w14:textId="77777777" w:rsidTr="000668DF"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14:paraId="23F33CED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Luce per la lettura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457524C4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300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3A1056C9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19</w:t>
            </w:r>
          </w:p>
        </w:tc>
        <w:tc>
          <w:tcPr>
            <w:tcW w:w="1436" w:type="dxa"/>
            <w:tcBorders>
              <w:top w:val="single" w:sz="4" w:space="0" w:color="auto"/>
              <w:bottom w:val="single" w:sz="4" w:space="0" w:color="auto"/>
            </w:tcBorders>
          </w:tcPr>
          <w:p w14:paraId="1FDE1FDC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80</w:t>
            </w:r>
          </w:p>
        </w:tc>
      </w:tr>
      <w:tr w:rsidR="000668DF" w:rsidRPr="00E4216A" w14:paraId="0B82B451" w14:textId="77777777" w:rsidTr="000668DF"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14:paraId="65810F2C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Luce di visita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232FFFA6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300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036F5608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19</w:t>
            </w:r>
          </w:p>
        </w:tc>
        <w:tc>
          <w:tcPr>
            <w:tcW w:w="1436" w:type="dxa"/>
            <w:tcBorders>
              <w:top w:val="single" w:sz="4" w:space="0" w:color="auto"/>
              <w:bottom w:val="single" w:sz="4" w:space="0" w:color="auto"/>
            </w:tcBorders>
          </w:tcPr>
          <w:p w14:paraId="61441266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80</w:t>
            </w:r>
          </w:p>
        </w:tc>
      </w:tr>
      <w:tr w:rsidR="000668DF" w:rsidRPr="00E4216A" w14:paraId="2482F09E" w14:textId="77777777" w:rsidTr="000668DF"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14:paraId="304C3210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Luce di visita e assistenza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762950D9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1 000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2A0F8826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19</w:t>
            </w:r>
          </w:p>
        </w:tc>
        <w:tc>
          <w:tcPr>
            <w:tcW w:w="1436" w:type="dxa"/>
            <w:tcBorders>
              <w:top w:val="single" w:sz="4" w:space="0" w:color="auto"/>
              <w:bottom w:val="single" w:sz="4" w:space="0" w:color="auto"/>
            </w:tcBorders>
          </w:tcPr>
          <w:p w14:paraId="30E6E243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90</w:t>
            </w:r>
          </w:p>
        </w:tc>
      </w:tr>
      <w:tr w:rsidR="000668DF" w:rsidRPr="00E4216A" w14:paraId="1E41BF87" w14:textId="77777777" w:rsidTr="000668DF"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14:paraId="4E55B3CA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Luce notturna e di controllo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48DF36C8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36456DCC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-</w:t>
            </w:r>
          </w:p>
        </w:tc>
        <w:tc>
          <w:tcPr>
            <w:tcW w:w="1436" w:type="dxa"/>
            <w:tcBorders>
              <w:top w:val="single" w:sz="4" w:space="0" w:color="auto"/>
              <w:bottom w:val="single" w:sz="4" w:space="0" w:color="auto"/>
            </w:tcBorders>
          </w:tcPr>
          <w:p w14:paraId="20920E77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80</w:t>
            </w:r>
          </w:p>
        </w:tc>
      </w:tr>
      <w:tr w:rsidR="000668DF" w:rsidRPr="00E4216A" w14:paraId="43A54798" w14:textId="77777777" w:rsidTr="000668DF"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14:paraId="5B5D5EC8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Bagni e servizi igienici per i pazienti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14:paraId="2809F619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200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2132F5F3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22</w:t>
            </w:r>
          </w:p>
        </w:tc>
        <w:tc>
          <w:tcPr>
            <w:tcW w:w="1436" w:type="dxa"/>
            <w:tcBorders>
              <w:top w:val="single" w:sz="4" w:space="0" w:color="auto"/>
              <w:bottom w:val="single" w:sz="4" w:space="0" w:color="auto"/>
            </w:tcBorders>
          </w:tcPr>
          <w:p w14:paraId="3B122F17" w14:textId="77777777" w:rsidR="000668DF" w:rsidRPr="00E4216A" w:rsidRDefault="000668DF" w:rsidP="000668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sz w:val="20"/>
              </w:rPr>
              <w:t>80</w:t>
            </w:r>
          </w:p>
        </w:tc>
      </w:tr>
    </w:tbl>
    <w:p w14:paraId="36B85B93" w14:textId="77777777" w:rsidR="004276BB" w:rsidRDefault="004276BB" w:rsidP="000668DF">
      <w:pPr>
        <w:rPr>
          <w:rFonts w:ascii="Arial" w:hAnsi="Arial"/>
          <w:b/>
          <w:i/>
          <w:sz w:val="20"/>
          <w:vertAlign w:val="superscript"/>
        </w:rPr>
      </w:pPr>
    </w:p>
    <w:p w14:paraId="599DE992" w14:textId="77777777" w:rsidR="000668DF" w:rsidRPr="00E4216A" w:rsidRDefault="000668DF" w:rsidP="000668DF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/>
          <w:b/>
          <w:i/>
          <w:sz w:val="20"/>
          <w:vertAlign w:val="superscript"/>
        </w:rPr>
        <w:t>(1)</w:t>
      </w:r>
      <w:r>
        <w:rPr>
          <w:rFonts w:ascii="Arial" w:hAnsi="Arial"/>
          <w:i/>
          <w:sz w:val="20"/>
        </w:rPr>
        <w:t xml:space="preserve"> Dispositivi di illuminazione da mantenere sulla superficie di riferimento del luogo di lavoro che considera aspetti di comfort visivo, requisiti di visione ergonomica, sicurezza e risparmio.</w:t>
      </w:r>
    </w:p>
    <w:p w14:paraId="1A1677B5" w14:textId="77777777" w:rsidR="000668DF" w:rsidRPr="00E4216A" w:rsidRDefault="000668DF" w:rsidP="000668DF">
      <w:pPr>
        <w:rPr>
          <w:rFonts w:ascii="Arial" w:hAnsi="Arial" w:cs="Arial"/>
          <w:sz w:val="20"/>
          <w:szCs w:val="20"/>
        </w:rPr>
      </w:pPr>
    </w:p>
    <w:p w14:paraId="6AFB2348" w14:textId="77777777" w:rsidR="000668DF" w:rsidRDefault="000668DF" w:rsidP="004276BB">
      <w:pPr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I riferimenti all'elenco di documenti standard elencati sopra non intendono essere una lista esaustiva. Sono solamente un promemoria dei principali documenti applicabili.</w:t>
      </w:r>
    </w:p>
    <w:p w14:paraId="3F857AC4" w14:textId="77777777" w:rsidR="000668DF" w:rsidRPr="001767C4" w:rsidRDefault="000668DF" w:rsidP="000668DF">
      <w:pPr>
        <w:ind w:left="705"/>
        <w:rPr>
          <w:rFonts w:ascii="Arial" w:hAnsi="Arial" w:cs="Arial"/>
          <w:sz w:val="20"/>
          <w:szCs w:val="20"/>
        </w:rPr>
      </w:pPr>
    </w:p>
    <w:p w14:paraId="7EC3838C" w14:textId="77777777" w:rsidR="000668DF" w:rsidRDefault="000668DF" w:rsidP="00D822AD">
      <w:pPr>
        <w:pStyle w:val="Titolo3"/>
        <w:tabs>
          <w:tab w:val="left" w:pos="851"/>
        </w:tabs>
        <w:rPr>
          <w:rFonts w:cs="Arial"/>
        </w:rPr>
      </w:pPr>
      <w:r>
        <w:br w:type="page"/>
      </w:r>
      <w:r w:rsidR="00D67604">
        <w:lastRenderedPageBreak/>
        <w:t>2.3.2</w:t>
      </w:r>
      <w:r w:rsidR="00D67604">
        <w:tab/>
      </w:r>
      <w:r>
        <w:t>Specifiche</w:t>
      </w:r>
    </w:p>
    <w:p w14:paraId="2D9A839A" w14:textId="77777777" w:rsidR="000668DF" w:rsidRDefault="00D67604" w:rsidP="00D822AD">
      <w:pPr>
        <w:tabs>
          <w:tab w:val="left" w:pos="851"/>
        </w:tabs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2.3.2.1</w:t>
      </w:r>
      <w:r w:rsidR="00D822AD">
        <w:rPr>
          <w:rFonts w:ascii="Arial" w:hAnsi="Arial"/>
          <w:b/>
        </w:rPr>
        <w:tab/>
      </w:r>
      <w:proofErr w:type="spellStart"/>
      <w:r w:rsidR="000668DF">
        <w:rPr>
          <w:rFonts w:ascii="Arial" w:hAnsi="Arial"/>
          <w:b/>
        </w:rPr>
        <w:t>Testaletto</w:t>
      </w:r>
      <w:proofErr w:type="spellEnd"/>
      <w:r w:rsidR="000668DF">
        <w:rPr>
          <w:rFonts w:ascii="Arial" w:hAnsi="Arial"/>
          <w:b/>
        </w:rPr>
        <w:t xml:space="preserve"> con rete elettrica e illuminazione</w:t>
      </w:r>
    </w:p>
    <w:p w14:paraId="1BB77A99" w14:textId="77777777" w:rsidR="000668DF" w:rsidRPr="00E4216A" w:rsidRDefault="000668DF" w:rsidP="00D822AD">
      <w:pPr>
        <w:numPr>
          <w:ilvl w:val="0"/>
          <w:numId w:val="3"/>
        </w:numPr>
        <w:spacing w:after="200" w:line="276" w:lineRule="auto"/>
        <w:ind w:left="1134" w:hanging="229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Sezioni in lega di alluminio anodizzato estruso con trattamento antimicrobico della superficie a base di ioni d'argento (Ag+).</w:t>
      </w:r>
    </w:p>
    <w:p w14:paraId="68E6F647" w14:textId="77777777" w:rsidR="000668DF" w:rsidRPr="00E4216A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Moduli di illuminazione con tecnologia a basso consumo energetico (tipologia T5) con ballast elettronici:</w:t>
      </w:r>
    </w:p>
    <w:p w14:paraId="7F82F28E" w14:textId="77777777" w:rsidR="000668DF" w:rsidRPr="00E4216A" w:rsidRDefault="000668DF" w:rsidP="000668DF">
      <w:pPr>
        <w:ind w:left="1416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. luce per la lettura: 300 lux sulla pagina del libro</w:t>
      </w:r>
    </w:p>
    <w:p w14:paraId="5DA03FF3" w14:textId="77777777" w:rsidR="000668DF" w:rsidRPr="00E4216A" w:rsidRDefault="000668DF" w:rsidP="000668DF">
      <w:pPr>
        <w:ind w:left="1416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. luce indiretta: 100 lux sulla superficie del pavimento</w:t>
      </w:r>
    </w:p>
    <w:p w14:paraId="67C22B9C" w14:textId="77777777" w:rsidR="000668DF" w:rsidRPr="00E4216A" w:rsidRDefault="000668DF" w:rsidP="000668DF">
      <w:pPr>
        <w:ind w:left="1416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. Luce di visita e assistenza: 300 lux sulla superficie del letto</w:t>
      </w:r>
    </w:p>
    <w:p w14:paraId="1F0FF3D0" w14:textId="77777777" w:rsidR="000668D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lunghezza: da 720, 1021, 1320, </w:t>
      </w:r>
      <w:proofErr w:type="gramStart"/>
      <w:r>
        <w:rPr>
          <w:rFonts w:ascii="Arial" w:hAnsi="Arial"/>
          <w:sz w:val="20"/>
        </w:rPr>
        <w:t>1602  fino</w:t>
      </w:r>
      <w:proofErr w:type="gramEnd"/>
      <w:r>
        <w:rPr>
          <w:rFonts w:ascii="Arial" w:hAnsi="Arial"/>
          <w:sz w:val="20"/>
        </w:rPr>
        <w:t xml:space="preserve"> a lunghezze personalizzate.</w:t>
      </w:r>
    </w:p>
    <w:p w14:paraId="42093ADE" w14:textId="77777777" w:rsidR="000668D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Disponibile con due finiture standard: Vernice grigio con trattamento antimicrobico o vernice bianca.</w:t>
      </w:r>
    </w:p>
    <w:p w14:paraId="77243B59" w14:textId="77777777" w:rsidR="000668D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Coperture in alluminio con aperture realizzate per l'integrazione di piastre di copertura in plastica, supporto e scatole per il montaggio di dispositivi elettrici di dispositivi di cablaggio modulare (es: serie </w:t>
      </w:r>
      <w:proofErr w:type="spellStart"/>
      <w:r>
        <w:rPr>
          <w:rFonts w:ascii="Arial" w:hAnsi="Arial"/>
          <w:sz w:val="20"/>
        </w:rPr>
        <w:t>Mosaic</w:t>
      </w:r>
      <w:proofErr w:type="spellEnd"/>
      <w:r>
        <w:rPr>
          <w:rFonts w:ascii="Arial" w:hAnsi="Arial"/>
          <w:sz w:val="20"/>
        </w:rPr>
        <w:t xml:space="preserve">, Light tech, </w:t>
      </w:r>
      <w:proofErr w:type="spellStart"/>
      <w:r>
        <w:rPr>
          <w:rFonts w:ascii="Arial" w:hAnsi="Arial"/>
          <w:sz w:val="20"/>
        </w:rPr>
        <w:t>Matix</w:t>
      </w:r>
      <w:proofErr w:type="spellEnd"/>
      <w:r>
        <w:rPr>
          <w:rFonts w:ascii="Arial" w:hAnsi="Arial"/>
          <w:sz w:val="20"/>
        </w:rPr>
        <w:t>).</w:t>
      </w:r>
    </w:p>
    <w:p w14:paraId="4405CA54" w14:textId="77777777" w:rsidR="000668D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Tappi in plastica antimicrobici.</w:t>
      </w:r>
    </w:p>
    <w:p w14:paraId="2D2FE23E" w14:textId="77777777" w:rsidR="000668D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Diffusore di luce superiore e inferiore in policarbonato trasparente.</w:t>
      </w:r>
    </w:p>
    <w:p w14:paraId="21072351" w14:textId="77777777" w:rsidR="000668DF" w:rsidRPr="00FA41C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Protezione interna: IP 40</w:t>
      </w:r>
    </w:p>
    <w:p w14:paraId="29E29625" w14:textId="77777777" w:rsidR="000668DF" w:rsidRPr="00FA41C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IK 08</w:t>
      </w:r>
    </w:p>
    <w:p w14:paraId="74A6DA5C" w14:textId="77777777" w:rsidR="000668DF" w:rsidRPr="00E4216A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Temperatura colore: 4 000 °K</w:t>
      </w:r>
    </w:p>
    <w:p w14:paraId="40140238" w14:textId="77777777" w:rsidR="000668DF" w:rsidRPr="00E4216A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Ra o </w:t>
      </w:r>
      <w:proofErr w:type="gramStart"/>
      <w:r>
        <w:rPr>
          <w:rFonts w:ascii="Arial" w:hAnsi="Arial"/>
          <w:sz w:val="20"/>
        </w:rPr>
        <w:t>IRC :</w:t>
      </w:r>
      <w:proofErr w:type="gramEnd"/>
      <w:r>
        <w:rPr>
          <w:rFonts w:ascii="Arial" w:hAnsi="Arial"/>
          <w:sz w:val="20"/>
        </w:rPr>
        <w:t xml:space="preserve"> 80</w:t>
      </w:r>
    </w:p>
    <w:p w14:paraId="5AA5EF7D" w14:textId="77777777" w:rsidR="000668DF" w:rsidRPr="00FA41C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Dispositivo classe IIB secondo la Direttiva Europea per dispositivi medici 93/42/CEE (D.L. 24/02/1997, n°</w:t>
      </w:r>
      <w:proofErr w:type="gramStart"/>
      <w:r>
        <w:rPr>
          <w:rFonts w:ascii="Arial" w:hAnsi="Arial"/>
          <w:sz w:val="20"/>
        </w:rPr>
        <w:t>46)…</w:t>
      </w:r>
      <w:proofErr w:type="gramEnd"/>
      <w:r>
        <w:rPr>
          <w:rFonts w:ascii="Arial" w:hAnsi="Arial"/>
          <w:sz w:val="20"/>
        </w:rPr>
        <w:t>…….e 2007/47/CE (D.L. 25/01/2010, n°37).</w:t>
      </w:r>
    </w:p>
    <w:p w14:paraId="2AE183C0" w14:textId="77777777" w:rsidR="000668DF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Filo incandescente: 850 °C / 30 secondi</w:t>
      </w:r>
    </w:p>
    <w:p w14:paraId="28882176" w14:textId="77777777" w:rsidR="000668DF" w:rsidRPr="00E027D2" w:rsidRDefault="000668DF" w:rsidP="000668DF">
      <w:pPr>
        <w:numPr>
          <w:ilvl w:val="0"/>
          <w:numId w:val="3"/>
        </w:numPr>
        <w:spacing w:after="20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Il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verrà fornito già dotato di dispositivi di cablaggio antimicrobici (da 8 a 24 moduli) e con supporti per prese gas.</w:t>
      </w:r>
    </w:p>
    <w:p w14:paraId="09787500" w14:textId="77777777" w:rsidR="000668DF" w:rsidRDefault="00D67604" w:rsidP="00D822AD">
      <w:pPr>
        <w:tabs>
          <w:tab w:val="left" w:pos="851"/>
        </w:tabs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2.3.2.2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Funzionalità delle funzioni elettriche</w:t>
      </w:r>
    </w:p>
    <w:p w14:paraId="6D2D3F43" w14:textId="77777777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saranno dotati di moduli con trattamento antimicrobico a base di ioni d'argento (Ag+), comprese le componenti plastiche, per ridurre il rischio di aumento della resistenza:</w:t>
      </w:r>
    </w:p>
    <w:p w14:paraId="7BE0EB5E" w14:textId="77777777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-   interruttore (normale o a tirante) per la luce di lettura / interruttore </w:t>
      </w:r>
      <w:proofErr w:type="gramStart"/>
      <w:r>
        <w:rPr>
          <w:rFonts w:ascii="Arial" w:hAnsi="Arial"/>
          <w:sz w:val="20"/>
        </w:rPr>
        <w:t>2</w:t>
      </w:r>
      <w:proofErr w:type="gramEnd"/>
      <w:r>
        <w:rPr>
          <w:rFonts w:ascii="Arial" w:hAnsi="Arial"/>
          <w:sz w:val="20"/>
        </w:rPr>
        <w:t xml:space="preserve"> vie (normale o a tirante) per la luce indiretta e interruttore (normale) per luce di visita e notturna.</w:t>
      </w:r>
    </w:p>
    <w:p w14:paraId="7EB26311" w14:textId="77777777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-   presa 2P+E come normale basso voltaggio, apposite prese per basso voltaggio sicuro e basso voltaggio medico (bianco, rosso, arancio).</w:t>
      </w:r>
    </w:p>
    <w:p w14:paraId="1C8F6F00" w14:textId="77777777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-   presa telefono e </w:t>
      </w:r>
      <w:proofErr w:type="gramStart"/>
      <w:r>
        <w:rPr>
          <w:rFonts w:ascii="Arial" w:hAnsi="Arial"/>
          <w:sz w:val="20"/>
        </w:rPr>
        <w:t>IT  RJ</w:t>
      </w:r>
      <w:proofErr w:type="gramEnd"/>
      <w:r>
        <w:rPr>
          <w:rFonts w:ascii="Arial" w:hAnsi="Arial"/>
          <w:sz w:val="20"/>
        </w:rPr>
        <w:t>45 Cat. 6A</w:t>
      </w:r>
    </w:p>
    <w:p w14:paraId="45A21529" w14:textId="77777777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-   collegamento magnetico per il sistema di chiamata dell'infermiera (collegamento pulsantiera manuale)</w:t>
      </w:r>
    </w:p>
    <w:p w14:paraId="7612AEA4" w14:textId="77777777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-   moduli remoti 230 V: modulo per il controllo dell'illuminazione o altre funzioni SELV (alimentazione e illuminazione) dalla pulsantiera manuale per la chiamata </w:t>
      </w:r>
      <w:proofErr w:type="gramStart"/>
      <w:r>
        <w:rPr>
          <w:rFonts w:ascii="Arial" w:hAnsi="Arial"/>
          <w:sz w:val="20"/>
        </w:rPr>
        <w:t>dell'infermiera..</w:t>
      </w:r>
      <w:proofErr w:type="gramEnd"/>
    </w:p>
    <w:p w14:paraId="45C2C73C" w14:textId="77777777" w:rsidR="000668DF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-   piastre </w:t>
      </w:r>
      <w:proofErr w:type="spellStart"/>
      <w:r>
        <w:rPr>
          <w:rFonts w:ascii="Arial" w:hAnsi="Arial"/>
          <w:sz w:val="20"/>
        </w:rPr>
        <w:t>copriforo</w:t>
      </w:r>
      <w:proofErr w:type="spellEnd"/>
      <w:r>
        <w:rPr>
          <w:rFonts w:ascii="Arial" w:hAnsi="Arial"/>
          <w:sz w:val="20"/>
        </w:rPr>
        <w:t xml:space="preserve"> (1 o 2 moduli)</w:t>
      </w:r>
    </w:p>
    <w:p w14:paraId="5C6213CC" w14:textId="77777777" w:rsidR="000668DF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-   HUB equipotenziale</w:t>
      </w:r>
    </w:p>
    <w:p w14:paraId="399E727E" w14:textId="77777777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-   Circuito sicuro privilegiato (prese rosse)</w:t>
      </w:r>
    </w:p>
    <w:p w14:paraId="0E9B2F82" w14:textId="77777777" w:rsidR="000668DF" w:rsidRDefault="000668DF" w:rsidP="00D822AD">
      <w:pPr>
        <w:ind w:left="851"/>
        <w:rPr>
          <w:rFonts w:ascii="Arial" w:hAnsi="Arial"/>
          <w:sz w:val="20"/>
        </w:rPr>
      </w:pPr>
      <w:r>
        <w:rPr>
          <w:rFonts w:ascii="Arial" w:hAnsi="Arial"/>
          <w:sz w:val="20"/>
        </w:rPr>
        <w:t>-   Modulo OPZIONALE per luce di controllo e notturna.</w:t>
      </w:r>
    </w:p>
    <w:p w14:paraId="727A38A2" w14:textId="77777777" w:rsidR="005C0672" w:rsidRDefault="005C0672" w:rsidP="000668DF">
      <w:pPr>
        <w:ind w:left="705"/>
        <w:rPr>
          <w:rFonts w:ascii="Arial" w:hAnsi="Arial" w:cs="Arial"/>
          <w:sz w:val="20"/>
          <w:szCs w:val="20"/>
        </w:rPr>
      </w:pPr>
    </w:p>
    <w:p w14:paraId="55DB97B6" w14:textId="77777777" w:rsidR="000668DF" w:rsidRDefault="00D67604" w:rsidP="00D822AD">
      <w:pPr>
        <w:tabs>
          <w:tab w:val="left" w:pos="851"/>
        </w:tabs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lastRenderedPageBreak/>
        <w:t>2.3.2.3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Caratteristiche chimiche e fisiche</w:t>
      </w:r>
    </w:p>
    <w:p w14:paraId="6457FA81" w14:textId="77777777" w:rsidR="000668DF" w:rsidRPr="002A356F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Le vernici e le materie prime plastiche utilizzate per la realizzazione dei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sono antimicrobiche grazie agli speciali additivi utilizzati nella produzione delle componenti plastiche e dei composti per le vernici. </w:t>
      </w:r>
    </w:p>
    <w:p w14:paraId="1E321B74" w14:textId="77777777" w:rsidR="000668DF" w:rsidRPr="002A356F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L'effetto antimicrobico viene realizzato attraverso una finitura superficiale a base di ioni d'argento (Ag+). Questa tecnologia permette di evitare la proliferazione di batteri, senza creare alcun effetto di immunizzazione o resistenza (distruzione fisica dei batteri, non chimica).</w:t>
      </w:r>
    </w:p>
    <w:p w14:paraId="0353FCE6" w14:textId="77777777" w:rsidR="000668DF" w:rsidRDefault="000668DF" w:rsidP="00D822AD">
      <w:pPr>
        <w:ind w:left="851"/>
        <w:rPr>
          <w:rFonts w:ascii="Arial" w:hAnsi="Arial"/>
          <w:sz w:val="20"/>
        </w:rPr>
      </w:pPr>
      <w:r>
        <w:rPr>
          <w:rFonts w:ascii="Arial" w:hAnsi="Arial"/>
          <w:sz w:val="20"/>
        </w:rPr>
        <w:t>La superficie antibatterica è particolarmente efficace contro le cellule di stafilococco aureo resistente alla meticillina. L'efficacia dei prodotti antimicrobici BTicino è stata testata da un laboratorio autorizzato COFAC: almeno il 99.99% dei batteri testati è stato eliminato. Tuttavia, si consiglia di adottare le procedure standard per la pulizia delle apparecchiature, per garantirne una perfetta igiene.</w:t>
      </w:r>
    </w:p>
    <w:p w14:paraId="4819A92B" w14:textId="77777777" w:rsidR="005C0672" w:rsidRPr="002A356F" w:rsidRDefault="005C0672" w:rsidP="000668DF">
      <w:pPr>
        <w:ind w:left="550"/>
        <w:rPr>
          <w:rFonts w:ascii="Arial" w:hAnsi="Arial" w:cs="Arial"/>
          <w:sz w:val="20"/>
          <w:szCs w:val="20"/>
        </w:rPr>
      </w:pPr>
    </w:p>
    <w:p w14:paraId="1B7BB782" w14:textId="77777777" w:rsidR="000668DF" w:rsidRPr="008D67C4" w:rsidRDefault="00D67604" w:rsidP="00D822AD">
      <w:pPr>
        <w:tabs>
          <w:tab w:val="left" w:pos="851"/>
        </w:tabs>
        <w:spacing w:after="200" w:line="276" w:lineRule="auto"/>
        <w:rPr>
          <w:rFonts w:ascii="Arial" w:hAnsi="Arial" w:cs="Arial"/>
          <w:b/>
        </w:rPr>
      </w:pPr>
      <w:r>
        <w:rPr>
          <w:rFonts w:ascii="Arial" w:hAnsi="Arial"/>
          <w:b/>
        </w:rPr>
        <w:t>2.3.2.4</w:t>
      </w:r>
      <w:r>
        <w:rPr>
          <w:rFonts w:ascii="Arial" w:hAnsi="Arial"/>
          <w:b/>
        </w:rPr>
        <w:tab/>
      </w:r>
      <w:r w:rsidR="000668DF">
        <w:rPr>
          <w:rFonts w:ascii="Arial" w:hAnsi="Arial"/>
          <w:b/>
        </w:rPr>
        <w:t>Messa in funzione</w:t>
      </w:r>
    </w:p>
    <w:p w14:paraId="743BBB62" w14:textId="7082FE86" w:rsidR="000668DF" w:rsidRPr="00E4216A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 xml:space="preserve">Nelle stanze, i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 xml:space="preserve"> verranno installati a un'altezza di 1.60m dalla parte inferiore della striscia e del pavimento finito. </w:t>
      </w:r>
      <w:r w:rsidR="008F4E59">
        <w:rPr>
          <w:rFonts w:ascii="Arial" w:hAnsi="Arial"/>
          <w:sz w:val="20"/>
        </w:rPr>
        <w:t>I</w:t>
      </w:r>
      <w:r>
        <w:rPr>
          <w:rFonts w:ascii="Arial" w:hAnsi="Arial"/>
          <w:sz w:val="20"/>
        </w:rPr>
        <w:t xml:space="preserve"> canal</w:t>
      </w:r>
      <w:r w:rsidR="008F4E59">
        <w:rPr>
          <w:rFonts w:ascii="Arial" w:hAnsi="Arial"/>
          <w:sz w:val="20"/>
        </w:rPr>
        <w:t>i</w:t>
      </w:r>
      <w:r>
        <w:rPr>
          <w:rFonts w:ascii="Arial" w:hAnsi="Arial"/>
          <w:sz w:val="20"/>
        </w:rPr>
        <w:t xml:space="preserve"> gas verranno installat</w:t>
      </w:r>
      <w:r w:rsidR="008F4E59">
        <w:rPr>
          <w:rFonts w:ascii="Arial" w:hAnsi="Arial"/>
          <w:sz w:val="20"/>
        </w:rPr>
        <w:t>i</w:t>
      </w:r>
      <w:r>
        <w:rPr>
          <w:rFonts w:ascii="Arial" w:hAnsi="Arial"/>
          <w:sz w:val="20"/>
        </w:rPr>
        <w:t xml:space="preserve"> a un'altezza di 1.30m.</w:t>
      </w:r>
    </w:p>
    <w:p w14:paraId="3290918B" w14:textId="5A6DDCED" w:rsidR="000668DF" w:rsidRDefault="000668DF" w:rsidP="00D822AD">
      <w:pPr>
        <w:ind w:left="851"/>
        <w:rPr>
          <w:rFonts w:ascii="Arial" w:hAnsi="Arial" w:cs="Arial"/>
          <w:sz w:val="20"/>
          <w:szCs w:val="20"/>
        </w:rPr>
      </w:pPr>
      <w:r>
        <w:rPr>
          <w:rFonts w:ascii="Arial" w:hAnsi="Arial"/>
          <w:sz w:val="20"/>
        </w:rPr>
        <w:t>L'alimentazione e il gas arriveranno dal controsoffitto ne</w:t>
      </w:r>
      <w:r w:rsidR="008F4E59">
        <w:rPr>
          <w:rFonts w:ascii="Arial" w:hAnsi="Arial"/>
          <w:sz w:val="20"/>
        </w:rPr>
        <w:t>i</w:t>
      </w:r>
      <w:r>
        <w:rPr>
          <w:rFonts w:ascii="Arial" w:hAnsi="Arial"/>
          <w:sz w:val="20"/>
        </w:rPr>
        <w:t xml:space="preserve"> canal</w:t>
      </w:r>
      <w:r w:rsidR="008F4E59">
        <w:rPr>
          <w:rFonts w:ascii="Arial" w:hAnsi="Arial"/>
          <w:sz w:val="20"/>
        </w:rPr>
        <w:t>i</w:t>
      </w:r>
      <w:r>
        <w:rPr>
          <w:rFonts w:ascii="Arial" w:hAnsi="Arial"/>
          <w:sz w:val="20"/>
        </w:rPr>
        <w:t xml:space="preserve"> in alluminio con un desi</w:t>
      </w:r>
      <w:r w:rsidR="008F4E59">
        <w:rPr>
          <w:rFonts w:ascii="Arial" w:hAnsi="Arial"/>
          <w:sz w:val="20"/>
        </w:rPr>
        <w:t>g</w:t>
      </w:r>
      <w:r>
        <w:rPr>
          <w:rFonts w:ascii="Arial" w:hAnsi="Arial"/>
          <w:sz w:val="20"/>
        </w:rPr>
        <w:t xml:space="preserve">n simile a quello della finitura del </w:t>
      </w:r>
      <w:proofErr w:type="spellStart"/>
      <w:r>
        <w:rPr>
          <w:rFonts w:ascii="Arial" w:hAnsi="Arial"/>
          <w:sz w:val="20"/>
        </w:rPr>
        <w:t>testaletto</w:t>
      </w:r>
      <w:proofErr w:type="spellEnd"/>
      <w:r>
        <w:rPr>
          <w:rFonts w:ascii="Arial" w:hAnsi="Arial"/>
          <w:sz w:val="20"/>
        </w:rPr>
        <w:t>.</w:t>
      </w:r>
    </w:p>
    <w:p w14:paraId="6F2C4D8C" w14:textId="77777777" w:rsidR="000668DF" w:rsidRDefault="000668DF" w:rsidP="000668DF">
      <w:pPr>
        <w:ind w:left="705"/>
        <w:rPr>
          <w:rFonts w:ascii="Arial" w:hAnsi="Arial" w:cs="Arial"/>
          <w:noProof/>
          <w:sz w:val="20"/>
          <w:szCs w:val="20"/>
        </w:rPr>
      </w:pPr>
      <w:r>
        <w:br w:type="page"/>
      </w:r>
      <w:r>
        <w:rPr>
          <w:rFonts w:ascii="Arial" w:hAnsi="Arial" w:cs="Arial"/>
          <w:noProof/>
          <w:sz w:val="20"/>
          <w:szCs w:val="20"/>
          <w:lang w:eastAsia="it-IT"/>
        </w:rPr>
        <w:lastRenderedPageBreak/>
        <w:drawing>
          <wp:inline distT="0" distB="0" distL="0" distR="0" wp14:anchorId="20E486B9" wp14:editId="7A1137C0">
            <wp:extent cx="6069330" cy="2476500"/>
            <wp:effectExtent l="19050" t="0" r="7620" b="0"/>
            <wp:docPr id="23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330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1A7DBB7" w14:textId="77777777" w:rsidR="000668DF" w:rsidRDefault="000668DF" w:rsidP="000668DF">
      <w:pPr>
        <w:ind w:left="705"/>
        <w:rPr>
          <w:rFonts w:ascii="Arial" w:hAnsi="Arial" w:cs="Arial"/>
          <w:noProof/>
          <w:sz w:val="20"/>
          <w:szCs w:val="20"/>
        </w:rPr>
      </w:pPr>
    </w:p>
    <w:p w14:paraId="6FA4A5AA" w14:textId="77777777" w:rsidR="000668DF" w:rsidRDefault="000668DF" w:rsidP="000668DF">
      <w:pPr>
        <w:ind w:left="705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it-IT"/>
        </w:rPr>
        <w:drawing>
          <wp:inline distT="0" distB="0" distL="0" distR="0" wp14:anchorId="0194CB12" wp14:editId="443F3101">
            <wp:extent cx="6069330" cy="2426335"/>
            <wp:effectExtent l="19050" t="0" r="7620" b="0"/>
            <wp:docPr id="3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330" cy="2426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744EB7" w14:textId="77777777" w:rsidR="000668DF" w:rsidRDefault="000668DF" w:rsidP="000668DF">
      <w:pPr>
        <w:ind w:left="705"/>
        <w:rPr>
          <w:rFonts w:ascii="Arial" w:hAnsi="Arial" w:cs="Arial"/>
          <w:noProof/>
          <w:sz w:val="20"/>
          <w:szCs w:val="20"/>
        </w:rPr>
      </w:pPr>
    </w:p>
    <w:p w14:paraId="7AFC81F1" w14:textId="77777777" w:rsidR="008A235C" w:rsidRPr="00734ACD" w:rsidRDefault="000668DF" w:rsidP="006510F6">
      <w:pPr>
        <w:spacing w:after="240" w:line="276" w:lineRule="auto"/>
        <w:ind w:firstLine="705"/>
        <w:rPr>
          <w:rFonts w:ascii="Arial" w:hAnsi="Arial" w:cs="Arial"/>
          <w:b/>
          <w:caps/>
          <w:color w:val="7F7F7F"/>
          <w:sz w:val="32"/>
          <w:szCs w:val="32"/>
          <w:lang w:eastAsia="en-US"/>
        </w:rPr>
      </w:pPr>
      <w:r>
        <w:rPr>
          <w:rFonts w:ascii="Arial" w:hAnsi="Arial" w:cs="Arial"/>
          <w:noProof/>
          <w:sz w:val="20"/>
          <w:szCs w:val="20"/>
          <w:lang w:eastAsia="it-IT"/>
        </w:rPr>
        <w:drawing>
          <wp:inline distT="0" distB="0" distL="0" distR="0" wp14:anchorId="4747C76F" wp14:editId="27BACAFD">
            <wp:extent cx="6069330" cy="2440940"/>
            <wp:effectExtent l="19050" t="0" r="7620" b="0"/>
            <wp:docPr id="4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9330" cy="2440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A235C" w:rsidRPr="00734ACD" w:rsidSect="005C0672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454" w:right="720" w:bottom="720" w:left="964" w:header="709" w:footer="454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ED666" w14:textId="77777777" w:rsidR="004F083C" w:rsidRDefault="004F083C" w:rsidP="00100C35">
      <w:r>
        <w:separator/>
      </w:r>
    </w:p>
  </w:endnote>
  <w:endnote w:type="continuationSeparator" w:id="0">
    <w:p w14:paraId="69B70CA2" w14:textId="77777777" w:rsidR="004F083C" w:rsidRDefault="004F083C" w:rsidP="00100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3CAE" w14:textId="77777777" w:rsidR="008F4E59" w:rsidRDefault="008F4E5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F05DE" w14:textId="77777777" w:rsidR="00C671E7" w:rsidRPr="00100C35" w:rsidRDefault="00907BD8">
    <w:pPr>
      <w:pStyle w:val="Pidipagina"/>
      <w:jc w:val="center"/>
      <w:rPr>
        <w:rFonts w:ascii="Arial" w:hAnsi="Arial" w:cs="Arial"/>
      </w:rPr>
    </w:pPr>
    <w:r w:rsidRPr="00100C35">
      <w:rPr>
        <w:rFonts w:ascii="Arial" w:hAnsi="Arial" w:cs="Arial"/>
      </w:rPr>
      <w:fldChar w:fldCharType="begin"/>
    </w:r>
    <w:r w:rsidR="00C671E7" w:rsidRPr="00100C35">
      <w:rPr>
        <w:rFonts w:ascii="Arial" w:hAnsi="Arial" w:cs="Arial"/>
      </w:rPr>
      <w:instrText xml:space="preserve"> PAGE   \* MERGEFORMAT </w:instrText>
    </w:r>
    <w:r w:rsidRPr="00100C35">
      <w:rPr>
        <w:rFonts w:ascii="Arial" w:hAnsi="Arial" w:cs="Arial"/>
      </w:rPr>
      <w:fldChar w:fldCharType="separate"/>
    </w:r>
    <w:r w:rsidR="00C91126">
      <w:rPr>
        <w:rFonts w:ascii="Arial" w:hAnsi="Arial" w:cs="Arial"/>
        <w:noProof/>
      </w:rPr>
      <w:t>- 8 -</w:t>
    </w:r>
    <w:r w:rsidRPr="00100C35">
      <w:rPr>
        <w:rFonts w:ascii="Arial" w:hAnsi="Arial" w:cs="Arial"/>
      </w:rPr>
      <w:fldChar w:fldCharType="end"/>
    </w:r>
  </w:p>
  <w:p w14:paraId="07F1151B" w14:textId="77777777" w:rsidR="00C671E7" w:rsidRDefault="00C671E7" w:rsidP="00100C35">
    <w:pPr>
      <w:pStyle w:val="Pidipagina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D4754" w14:textId="77777777" w:rsidR="008F4E59" w:rsidRDefault="008F4E5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C8967F" w14:textId="77777777" w:rsidR="004F083C" w:rsidRDefault="004F083C" w:rsidP="00100C35">
      <w:r>
        <w:separator/>
      </w:r>
    </w:p>
  </w:footnote>
  <w:footnote w:type="continuationSeparator" w:id="0">
    <w:p w14:paraId="7CB181CE" w14:textId="77777777" w:rsidR="004F083C" w:rsidRDefault="004F083C" w:rsidP="00100C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5AE3F" w14:textId="77777777" w:rsidR="008F4E59" w:rsidRDefault="008F4E5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950" w:type="pct"/>
      <w:tblInd w:w="-27" w:type="dxa"/>
      <w:tblLayout w:type="fixed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408"/>
      <w:gridCol w:w="2939"/>
    </w:tblGrid>
    <w:tr w:rsidR="00C671E7" w14:paraId="70FFC8CD" w14:textId="77777777" w:rsidTr="00C22693">
      <w:trPr>
        <w:trHeight w:val="779"/>
      </w:trPr>
      <w:tc>
        <w:tcPr>
          <w:tcW w:w="3580" w:type="pct"/>
          <w:tcBorders>
            <w:bottom w:val="single" w:sz="4" w:space="0" w:color="auto"/>
          </w:tcBorders>
          <w:vAlign w:val="bottom"/>
        </w:tcPr>
        <w:p w14:paraId="6AF690A2" w14:textId="492C6AF1" w:rsidR="00C671E7" w:rsidRPr="00DC244C" w:rsidRDefault="00C671E7" w:rsidP="00C671E7">
          <w:pPr>
            <w:pStyle w:val="Intestazione"/>
            <w:tabs>
              <w:tab w:val="clear" w:pos="9072"/>
            </w:tabs>
            <w:ind w:left="-115" w:right="-541"/>
            <w:rPr>
              <w:rFonts w:ascii="Arial" w:hAnsi="Arial"/>
            </w:rPr>
          </w:pPr>
          <w:r w:rsidRPr="00755528">
            <w:rPr>
              <w:rFonts w:ascii="Arial" w:hAnsi="Arial"/>
            </w:rPr>
            <w:t xml:space="preserve">Specifiche Tecniche : </w:t>
          </w:r>
          <w:r w:rsidR="008F4E59">
            <w:rPr>
              <w:rFonts w:ascii="Arial" w:hAnsi="Arial"/>
            </w:rPr>
            <w:t>testaletto</w:t>
          </w:r>
          <w:r>
            <w:rPr>
              <w:rFonts w:ascii="Arial" w:hAnsi="Arial"/>
            </w:rPr>
            <w:t xml:space="preserve"> </w:t>
          </w:r>
        </w:p>
      </w:tc>
      <w:tc>
        <w:tcPr>
          <w:tcW w:w="1420" w:type="pct"/>
          <w:shd w:val="clear" w:color="auto" w:fill="FFFFFF"/>
          <w:vAlign w:val="bottom"/>
        </w:tcPr>
        <w:p w14:paraId="101782C0" w14:textId="77777777" w:rsidR="00C671E7" w:rsidRPr="00755528" w:rsidRDefault="00C671E7" w:rsidP="00C671E7">
          <w:pPr>
            <w:pStyle w:val="Intestazione"/>
            <w:ind w:left="810" w:right="-412"/>
            <w:rPr>
              <w:color w:val="FFFFFF" w:themeColor="background1"/>
            </w:rPr>
          </w:pPr>
          <w:r w:rsidRPr="00755528">
            <w:rPr>
              <w:rFonts w:ascii="Calibri" w:hAnsi="Calibri"/>
              <w:b/>
              <w:noProof/>
              <w:color w:val="FFFFFF" w:themeColor="background1"/>
              <w:lang w:eastAsia="it-IT"/>
            </w:rPr>
            <w:drawing>
              <wp:inline distT="0" distB="0" distL="0" distR="0" wp14:anchorId="5EEE40B8" wp14:editId="7535C22F">
                <wp:extent cx="1274064" cy="268224"/>
                <wp:effectExtent l="0" t="0" r="0" b="11430"/>
                <wp:docPr id="45" name="Immagine 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ticin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4064" cy="26822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FC76480" w14:textId="77777777" w:rsidR="00C671E7" w:rsidRDefault="00C671E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6DF79" w14:textId="77777777" w:rsidR="008F4E59" w:rsidRDefault="008F4E5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15DCED80"/>
    <w:lvl w:ilvl="0">
      <w:start w:val="1"/>
      <w:numFmt w:val="bullet"/>
      <w:pStyle w:val="Puntoelenco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2"/>
    <w:multiLevelType w:val="singleLevel"/>
    <w:tmpl w:val="022EE9C0"/>
    <w:lvl w:ilvl="0">
      <w:start w:val="1"/>
      <w:numFmt w:val="bullet"/>
      <w:pStyle w:val="Puntoelenco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FDFC5D6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05024F61"/>
    <w:multiLevelType w:val="multilevel"/>
    <w:tmpl w:val="36CA5E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36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5553563"/>
    <w:multiLevelType w:val="hybridMultilevel"/>
    <w:tmpl w:val="5C7A3B7A"/>
    <w:lvl w:ilvl="0" w:tplc="F8101CDE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5EB4280"/>
    <w:multiLevelType w:val="multilevel"/>
    <w:tmpl w:val="8F10E682"/>
    <w:lvl w:ilvl="0">
      <w:start w:val="2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2"/>
      <w:numFmt w:val="decimal"/>
      <w:lvlText w:val="%1.1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0A047C1C"/>
    <w:multiLevelType w:val="multilevel"/>
    <w:tmpl w:val="36CA5E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36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16C5835"/>
    <w:multiLevelType w:val="multilevel"/>
    <w:tmpl w:val="F0E2C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4797EB9"/>
    <w:multiLevelType w:val="multilevel"/>
    <w:tmpl w:val="71401204"/>
    <w:lvl w:ilvl="0">
      <w:start w:val="1"/>
      <w:numFmt w:val="decimal"/>
      <w:pStyle w:val="1erniveau"/>
      <w:lvlText w:val="%1."/>
      <w:lvlJc w:val="left"/>
      <w:pPr>
        <w:ind w:left="360" w:hanging="360"/>
      </w:pPr>
      <w:rPr>
        <w:rFonts w:ascii="Arial" w:hAnsi="Arial" w:hint="default"/>
        <w:caps/>
        <w:color w:val="7F7F7F"/>
        <w:sz w:val="32"/>
      </w:rPr>
    </w:lvl>
    <w:lvl w:ilvl="1">
      <w:start w:val="1"/>
      <w:numFmt w:val="decimal"/>
      <w:pStyle w:val="Titre2"/>
      <w:lvlText w:val="%1.%2."/>
      <w:lvlJc w:val="left"/>
      <w:pPr>
        <w:ind w:left="1141" w:hanging="432"/>
      </w:pPr>
      <w:rPr>
        <w:rFonts w:ascii="Arial" w:hAnsi="Arial" w:hint="default"/>
        <w:b/>
        <w:i w:val="0"/>
        <w:color w:val="E36C0A"/>
        <w:sz w:val="28"/>
        <w:szCs w:val="28"/>
      </w:rPr>
    </w:lvl>
    <w:lvl w:ilvl="2">
      <w:start w:val="1"/>
      <w:numFmt w:val="lowerLetter"/>
      <w:lvlText w:val="%3."/>
      <w:lvlJc w:val="left"/>
      <w:pPr>
        <w:ind w:left="794" w:hanging="74"/>
      </w:pPr>
      <w:rPr>
        <w:rFonts w:ascii="Arial" w:hAnsi="Arial" w:hint="default"/>
        <w:b/>
        <w:i w:val="0"/>
        <w:color w:val="E36C0A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4B871D2"/>
    <w:multiLevelType w:val="multilevel"/>
    <w:tmpl w:val="36CA5E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95E3FC4"/>
    <w:multiLevelType w:val="multilevel"/>
    <w:tmpl w:val="F0E2C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C35586"/>
    <w:multiLevelType w:val="multilevel"/>
    <w:tmpl w:val="D422A1CC"/>
    <w:lvl w:ilvl="0">
      <w:start w:val="2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2"/>
      <w:numFmt w:val="none"/>
      <w:lvlRestart w:val="0"/>
      <w:lvlText w:val="2.3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3.0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Zero"/>
      <w:lvlText w:val="%1.3%2.0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5%1.1%2.0%3.%4.1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1%2.0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0C06F6D"/>
    <w:multiLevelType w:val="multilevel"/>
    <w:tmpl w:val="80D278F8"/>
    <w:lvl w:ilvl="0">
      <w:start w:val="2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2"/>
      <w:numFmt w:val="none"/>
      <w:lvlRestart w:val="0"/>
      <w:lvlText w:val="2.3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3.0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Zero"/>
      <w:lvlText w:val="%1.3%2.02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Zero"/>
      <w:lvlText w:val="%5%1.1%2.0%3.%4.1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1%2.0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33F754E4"/>
    <w:multiLevelType w:val="hybridMultilevel"/>
    <w:tmpl w:val="CD4EBCA8"/>
    <w:lvl w:ilvl="0" w:tplc="8A929642">
      <w:start w:val="1"/>
      <w:numFmt w:val="upperLetter"/>
      <w:lvlText w:val="%1."/>
      <w:lvlJc w:val="left"/>
      <w:pPr>
        <w:ind w:left="1069" w:hanging="360"/>
      </w:pPr>
      <w:rPr>
        <w:rFonts w:hint="default"/>
        <w:b w:val="0"/>
        <w:color w:val="00000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4" w15:restartNumberingAfterBreak="0">
    <w:nsid w:val="39D2616B"/>
    <w:multiLevelType w:val="multilevel"/>
    <w:tmpl w:val="F0E2C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0F53030"/>
    <w:multiLevelType w:val="multilevel"/>
    <w:tmpl w:val="C7B06862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4D1264B9"/>
    <w:multiLevelType w:val="multilevel"/>
    <w:tmpl w:val="36CA5E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36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57615FCD"/>
    <w:multiLevelType w:val="multilevel"/>
    <w:tmpl w:val="F0E2C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7687E1B"/>
    <w:multiLevelType w:val="multilevel"/>
    <w:tmpl w:val="F0E2C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589472A5"/>
    <w:multiLevelType w:val="multilevel"/>
    <w:tmpl w:val="1786C8AE"/>
    <w:lvl w:ilvl="0">
      <w:start w:val="2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2"/>
      <w:numFmt w:val="none"/>
      <w:lvlRestart w:val="0"/>
      <w:lvlText w:val="2.3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3.0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3%2.0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5%1.1%2.0%3.%4.1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1%2.0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5A890B8F"/>
    <w:multiLevelType w:val="multilevel"/>
    <w:tmpl w:val="BD70F846"/>
    <w:lvl w:ilvl="0">
      <w:start w:val="2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2"/>
      <w:numFmt w:val="decimal"/>
      <w:lvlText w:val="%1.1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1.2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Zero"/>
      <w:lvlText w:val="%1.1.2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1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672714D6"/>
    <w:multiLevelType w:val="multilevel"/>
    <w:tmpl w:val="F0E2C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DD72E80"/>
    <w:multiLevelType w:val="multilevel"/>
    <w:tmpl w:val="1786C8AE"/>
    <w:lvl w:ilvl="0">
      <w:start w:val="2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2"/>
      <w:numFmt w:val="none"/>
      <w:lvlRestart w:val="0"/>
      <w:lvlText w:val="2.3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3.0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3%2.0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5%1.1%2.0%3.%4.1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1%2.0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770723EB"/>
    <w:multiLevelType w:val="hybridMultilevel"/>
    <w:tmpl w:val="DFA0BF12"/>
    <w:lvl w:ilvl="0" w:tplc="87E6E420">
      <w:start w:val="1"/>
      <w:numFmt w:val="upperLetter"/>
      <w:lvlText w:val="%1."/>
      <w:lvlJc w:val="left"/>
      <w:pPr>
        <w:ind w:left="1069" w:hanging="360"/>
      </w:pPr>
      <w:rPr>
        <w:rFonts w:hint="default"/>
        <w:b w:val="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4" w15:restartNumberingAfterBreak="0">
    <w:nsid w:val="78552F8A"/>
    <w:multiLevelType w:val="multilevel"/>
    <w:tmpl w:val="36CA5E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7DC36D59"/>
    <w:multiLevelType w:val="multilevel"/>
    <w:tmpl w:val="F0E2CAB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667712255">
    <w:abstractNumId w:val="15"/>
  </w:num>
  <w:num w:numId="2" w16cid:durableId="1477260880">
    <w:abstractNumId w:val="8"/>
  </w:num>
  <w:num w:numId="3" w16cid:durableId="1294213881">
    <w:abstractNumId w:val="4"/>
  </w:num>
  <w:num w:numId="4" w16cid:durableId="896283383">
    <w:abstractNumId w:val="20"/>
  </w:num>
  <w:num w:numId="5" w16cid:durableId="532766205">
    <w:abstractNumId w:val="13"/>
  </w:num>
  <w:num w:numId="6" w16cid:durableId="1735229382">
    <w:abstractNumId w:val="23"/>
  </w:num>
  <w:num w:numId="7" w16cid:durableId="582762861">
    <w:abstractNumId w:val="1"/>
  </w:num>
  <w:num w:numId="8" w16cid:durableId="1443113863">
    <w:abstractNumId w:val="2"/>
  </w:num>
  <w:num w:numId="9" w16cid:durableId="1573546468">
    <w:abstractNumId w:val="0"/>
  </w:num>
  <w:num w:numId="10" w16cid:durableId="2017070937">
    <w:abstractNumId w:val="3"/>
  </w:num>
  <w:num w:numId="11" w16cid:durableId="1751610004">
    <w:abstractNumId w:val="22"/>
  </w:num>
  <w:num w:numId="12" w16cid:durableId="325911313">
    <w:abstractNumId w:val="5"/>
  </w:num>
  <w:num w:numId="13" w16cid:durableId="682130206">
    <w:abstractNumId w:val="12"/>
  </w:num>
  <w:num w:numId="14" w16cid:durableId="751852749">
    <w:abstractNumId w:val="9"/>
  </w:num>
  <w:num w:numId="15" w16cid:durableId="1491287135">
    <w:abstractNumId w:val="10"/>
  </w:num>
  <w:num w:numId="16" w16cid:durableId="1226183965">
    <w:abstractNumId w:val="18"/>
  </w:num>
  <w:num w:numId="17" w16cid:durableId="141122947">
    <w:abstractNumId w:val="24"/>
  </w:num>
  <w:num w:numId="18" w16cid:durableId="1203640034">
    <w:abstractNumId w:val="7"/>
  </w:num>
  <w:num w:numId="19" w16cid:durableId="647635637">
    <w:abstractNumId w:val="21"/>
  </w:num>
  <w:num w:numId="20" w16cid:durableId="1927767179">
    <w:abstractNumId w:val="17"/>
  </w:num>
  <w:num w:numId="21" w16cid:durableId="1281261026">
    <w:abstractNumId w:val="25"/>
  </w:num>
  <w:num w:numId="22" w16cid:durableId="436026760">
    <w:abstractNumId w:val="14"/>
  </w:num>
  <w:num w:numId="23" w16cid:durableId="460418911">
    <w:abstractNumId w:val="11"/>
  </w:num>
  <w:num w:numId="24" w16cid:durableId="1481730673">
    <w:abstractNumId w:val="6"/>
  </w:num>
  <w:num w:numId="25" w16cid:durableId="2072118836">
    <w:abstractNumId w:val="16"/>
  </w:num>
  <w:num w:numId="26" w16cid:durableId="929243826">
    <w:abstractNumId w:val="1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2F9A"/>
    <w:rsid w:val="000020EF"/>
    <w:rsid w:val="000031F4"/>
    <w:rsid w:val="00004C41"/>
    <w:rsid w:val="00012FAB"/>
    <w:rsid w:val="00013BC1"/>
    <w:rsid w:val="00014678"/>
    <w:rsid w:val="00047C1C"/>
    <w:rsid w:val="000668DF"/>
    <w:rsid w:val="00072498"/>
    <w:rsid w:val="00077BBF"/>
    <w:rsid w:val="00091ADC"/>
    <w:rsid w:val="000A7EF6"/>
    <w:rsid w:val="000B2616"/>
    <w:rsid w:val="000B4E59"/>
    <w:rsid w:val="000D5887"/>
    <w:rsid w:val="000E612D"/>
    <w:rsid w:val="00100C35"/>
    <w:rsid w:val="00103356"/>
    <w:rsid w:val="0012596D"/>
    <w:rsid w:val="00126232"/>
    <w:rsid w:val="00130D93"/>
    <w:rsid w:val="00140800"/>
    <w:rsid w:val="00142224"/>
    <w:rsid w:val="00182A76"/>
    <w:rsid w:val="001924A6"/>
    <w:rsid w:val="00196077"/>
    <w:rsid w:val="001D7EBA"/>
    <w:rsid w:val="001E236E"/>
    <w:rsid w:val="00210BAE"/>
    <w:rsid w:val="0023376E"/>
    <w:rsid w:val="00236273"/>
    <w:rsid w:val="00241908"/>
    <w:rsid w:val="0027500E"/>
    <w:rsid w:val="00280617"/>
    <w:rsid w:val="002A0CCC"/>
    <w:rsid w:val="002B4B63"/>
    <w:rsid w:val="002E2003"/>
    <w:rsid w:val="0030643A"/>
    <w:rsid w:val="00310868"/>
    <w:rsid w:val="0035086C"/>
    <w:rsid w:val="003545B3"/>
    <w:rsid w:val="0035548B"/>
    <w:rsid w:val="00365831"/>
    <w:rsid w:val="003733E0"/>
    <w:rsid w:val="00383109"/>
    <w:rsid w:val="003F10C7"/>
    <w:rsid w:val="003F25E6"/>
    <w:rsid w:val="00401644"/>
    <w:rsid w:val="004065E8"/>
    <w:rsid w:val="00407C08"/>
    <w:rsid w:val="004276BB"/>
    <w:rsid w:val="00427ADD"/>
    <w:rsid w:val="00434A9A"/>
    <w:rsid w:val="0044441E"/>
    <w:rsid w:val="00454454"/>
    <w:rsid w:val="00461985"/>
    <w:rsid w:val="0047502D"/>
    <w:rsid w:val="0048219C"/>
    <w:rsid w:val="00492B08"/>
    <w:rsid w:val="004A254A"/>
    <w:rsid w:val="004B17D5"/>
    <w:rsid w:val="004D59CD"/>
    <w:rsid w:val="004D7366"/>
    <w:rsid w:val="004F083C"/>
    <w:rsid w:val="00537DDE"/>
    <w:rsid w:val="00577949"/>
    <w:rsid w:val="005A4218"/>
    <w:rsid w:val="005A77A5"/>
    <w:rsid w:val="005B3D55"/>
    <w:rsid w:val="005B7250"/>
    <w:rsid w:val="005B7E1E"/>
    <w:rsid w:val="005C0672"/>
    <w:rsid w:val="005C5562"/>
    <w:rsid w:val="005D1144"/>
    <w:rsid w:val="005D1153"/>
    <w:rsid w:val="005D1BBA"/>
    <w:rsid w:val="005D2D73"/>
    <w:rsid w:val="005E6DC7"/>
    <w:rsid w:val="00606882"/>
    <w:rsid w:val="006153C3"/>
    <w:rsid w:val="00642329"/>
    <w:rsid w:val="00642F9A"/>
    <w:rsid w:val="006510F6"/>
    <w:rsid w:val="00654970"/>
    <w:rsid w:val="006652F5"/>
    <w:rsid w:val="006675BE"/>
    <w:rsid w:val="00691DD5"/>
    <w:rsid w:val="00696FCB"/>
    <w:rsid w:val="006B145D"/>
    <w:rsid w:val="006B69BF"/>
    <w:rsid w:val="006D3D22"/>
    <w:rsid w:val="006D666E"/>
    <w:rsid w:val="006D6684"/>
    <w:rsid w:val="007209D0"/>
    <w:rsid w:val="00734ACD"/>
    <w:rsid w:val="00763B6D"/>
    <w:rsid w:val="00777AF3"/>
    <w:rsid w:val="007B79EA"/>
    <w:rsid w:val="007F0E18"/>
    <w:rsid w:val="007F4A7F"/>
    <w:rsid w:val="00810412"/>
    <w:rsid w:val="00830942"/>
    <w:rsid w:val="008352B0"/>
    <w:rsid w:val="00841EBE"/>
    <w:rsid w:val="00875FA5"/>
    <w:rsid w:val="008A235C"/>
    <w:rsid w:val="008A6492"/>
    <w:rsid w:val="008A7128"/>
    <w:rsid w:val="008B5FF7"/>
    <w:rsid w:val="008C52EB"/>
    <w:rsid w:val="008F4E59"/>
    <w:rsid w:val="00906959"/>
    <w:rsid w:val="00907BD8"/>
    <w:rsid w:val="009166C6"/>
    <w:rsid w:val="009324DA"/>
    <w:rsid w:val="00965E1F"/>
    <w:rsid w:val="009723D9"/>
    <w:rsid w:val="009B0DA6"/>
    <w:rsid w:val="009C3108"/>
    <w:rsid w:val="009C712F"/>
    <w:rsid w:val="009D5056"/>
    <w:rsid w:val="009E42C8"/>
    <w:rsid w:val="00A1339E"/>
    <w:rsid w:val="00A52BBC"/>
    <w:rsid w:val="00A71B54"/>
    <w:rsid w:val="00A76E1B"/>
    <w:rsid w:val="00A904F3"/>
    <w:rsid w:val="00AB5C00"/>
    <w:rsid w:val="00AD47BF"/>
    <w:rsid w:val="00AD4A00"/>
    <w:rsid w:val="00AD7295"/>
    <w:rsid w:val="00AE1A7C"/>
    <w:rsid w:val="00AE6241"/>
    <w:rsid w:val="00AF2CBE"/>
    <w:rsid w:val="00B15B82"/>
    <w:rsid w:val="00B4097B"/>
    <w:rsid w:val="00B508B3"/>
    <w:rsid w:val="00B56AF9"/>
    <w:rsid w:val="00B73924"/>
    <w:rsid w:val="00B753FA"/>
    <w:rsid w:val="00B84763"/>
    <w:rsid w:val="00B95C9A"/>
    <w:rsid w:val="00BB26D3"/>
    <w:rsid w:val="00BB4CDD"/>
    <w:rsid w:val="00BB4EBB"/>
    <w:rsid w:val="00BB7C0D"/>
    <w:rsid w:val="00BD6F36"/>
    <w:rsid w:val="00C02A7E"/>
    <w:rsid w:val="00C22693"/>
    <w:rsid w:val="00C2646F"/>
    <w:rsid w:val="00C64942"/>
    <w:rsid w:val="00C671E7"/>
    <w:rsid w:val="00C71472"/>
    <w:rsid w:val="00C91126"/>
    <w:rsid w:val="00C91E2D"/>
    <w:rsid w:val="00CA2753"/>
    <w:rsid w:val="00CD05BD"/>
    <w:rsid w:val="00CF4AA4"/>
    <w:rsid w:val="00D036D0"/>
    <w:rsid w:val="00D0435E"/>
    <w:rsid w:val="00D20A34"/>
    <w:rsid w:val="00D21559"/>
    <w:rsid w:val="00D35310"/>
    <w:rsid w:val="00D4778A"/>
    <w:rsid w:val="00D63990"/>
    <w:rsid w:val="00D67604"/>
    <w:rsid w:val="00D71EEB"/>
    <w:rsid w:val="00D822AD"/>
    <w:rsid w:val="00DC09E0"/>
    <w:rsid w:val="00DC7500"/>
    <w:rsid w:val="00DE658D"/>
    <w:rsid w:val="00E27407"/>
    <w:rsid w:val="00E30322"/>
    <w:rsid w:val="00E37D78"/>
    <w:rsid w:val="00E65F99"/>
    <w:rsid w:val="00E937AD"/>
    <w:rsid w:val="00EE0C8E"/>
    <w:rsid w:val="00EF053A"/>
    <w:rsid w:val="00F166F3"/>
    <w:rsid w:val="00F46EEC"/>
    <w:rsid w:val="00F62FB7"/>
    <w:rsid w:val="00F73967"/>
    <w:rsid w:val="00F74154"/>
    <w:rsid w:val="00F757AE"/>
    <w:rsid w:val="00F867C8"/>
    <w:rsid w:val="00FA6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2"/>
    </o:shapelayout>
  </w:shapeDefaults>
  <w:decimalSymbol w:val=","/>
  <w:listSeparator w:val=";"/>
  <w14:docId w14:val="2BF213E6"/>
  <w15:docId w15:val="{275EE160-B9DB-EC49-B586-A0D78B475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42F9A"/>
    <w:rPr>
      <w:rFonts w:ascii="Times New Roman" w:eastAsia="Times New Roman" w:hAnsi="Times New Roman"/>
      <w:sz w:val="24"/>
      <w:szCs w:val="24"/>
      <w:lang w:eastAsia="fr-FR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5C067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</w:rPr>
  </w:style>
  <w:style w:type="paragraph" w:styleId="Titolo3">
    <w:name w:val="heading 3"/>
    <w:basedOn w:val="Normale"/>
    <w:next w:val="Normale"/>
    <w:link w:val="Titolo3Carattere"/>
    <w:qFormat/>
    <w:rsid w:val="00C671E7"/>
    <w:pPr>
      <w:spacing w:after="200" w:line="276" w:lineRule="auto"/>
      <w:outlineLvl w:val="2"/>
    </w:pPr>
    <w:rPr>
      <w:rFonts w:ascii="Arial" w:hAnsi="Arial"/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link w:val="Titolo3"/>
    <w:rsid w:val="00C671E7"/>
    <w:rPr>
      <w:rFonts w:ascii="Arial" w:eastAsia="Times New Roman" w:hAnsi="Arial"/>
      <w:b/>
      <w:sz w:val="24"/>
      <w:szCs w:val="24"/>
      <w:lang w:eastAsia="fr-FR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42F9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642F9A"/>
    <w:rPr>
      <w:rFonts w:ascii="Tahoma" w:eastAsia="Times New Roman" w:hAnsi="Tahoma" w:cs="Tahoma"/>
      <w:sz w:val="16"/>
      <w:szCs w:val="16"/>
      <w:lang w:eastAsia="fr-FR"/>
    </w:rPr>
  </w:style>
  <w:style w:type="paragraph" w:customStyle="1" w:styleId="ListParagraph1">
    <w:name w:val="List Paragraph1"/>
    <w:basedOn w:val="Normale"/>
    <w:uiPriority w:val="34"/>
    <w:qFormat/>
    <w:rsid w:val="00483B9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100C35"/>
    <w:pPr>
      <w:tabs>
        <w:tab w:val="center" w:pos="4536"/>
        <w:tab w:val="right" w:pos="9072"/>
      </w:tabs>
    </w:pPr>
  </w:style>
  <w:style w:type="character" w:customStyle="1" w:styleId="IntestazioneCarattere">
    <w:name w:val="Intestazione Carattere"/>
    <w:link w:val="Intestazione"/>
    <w:uiPriority w:val="99"/>
    <w:rsid w:val="00100C35"/>
    <w:rPr>
      <w:rFonts w:ascii="Times New Roman" w:eastAsia="Times New Roman" w:hAnsi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100C35"/>
    <w:pPr>
      <w:tabs>
        <w:tab w:val="center" w:pos="4536"/>
        <w:tab w:val="right" w:pos="9072"/>
      </w:tabs>
    </w:pPr>
  </w:style>
  <w:style w:type="character" w:customStyle="1" w:styleId="PidipaginaCarattere">
    <w:name w:val="Piè di pagina Carattere"/>
    <w:link w:val="Pidipagina"/>
    <w:uiPriority w:val="99"/>
    <w:rsid w:val="00100C35"/>
    <w:rPr>
      <w:rFonts w:ascii="Times New Roman" w:eastAsia="Times New Roman" w:hAnsi="Times New Roman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B95C9A"/>
    <w:rPr>
      <w:rFonts w:eastAsia="Times New Roman"/>
      <w:sz w:val="22"/>
      <w:szCs w:val="22"/>
      <w:lang w:eastAsia="en-US"/>
    </w:rPr>
  </w:style>
  <w:style w:type="character" w:customStyle="1" w:styleId="NessunaspaziaturaCarattere">
    <w:name w:val="Nessuna spaziatura Carattere"/>
    <w:link w:val="Nessunaspaziatura"/>
    <w:uiPriority w:val="1"/>
    <w:rsid w:val="00B95C9A"/>
    <w:rPr>
      <w:rFonts w:eastAsia="Times New Roman"/>
      <w:sz w:val="22"/>
      <w:szCs w:val="22"/>
      <w:lang w:val="it-IT" w:eastAsia="en-US" w:bidi="ar-SA"/>
    </w:rPr>
  </w:style>
  <w:style w:type="paragraph" w:customStyle="1" w:styleId="Paragraphedeliste2">
    <w:name w:val="Paragraphe de liste2"/>
    <w:basedOn w:val="Normale"/>
    <w:uiPriority w:val="34"/>
    <w:qFormat/>
    <w:rsid w:val="008A649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link w:val="ParagrafoelencoCarattere"/>
    <w:uiPriority w:val="34"/>
    <w:qFormat/>
    <w:rsid w:val="00A904F3"/>
    <w:pPr>
      <w:ind w:left="720"/>
      <w:contextualSpacing/>
    </w:pPr>
    <w:rPr>
      <w:rFonts w:ascii="Arial" w:hAnsi="Arial"/>
      <w:sz w:val="20"/>
      <w:szCs w:val="20"/>
      <w:lang w:eastAsia="en-US"/>
    </w:rPr>
  </w:style>
  <w:style w:type="paragraph" w:customStyle="1" w:styleId="Titre2">
    <w:name w:val="Titre2"/>
    <w:basedOn w:val="Normale"/>
    <w:qFormat/>
    <w:rsid w:val="00A904F3"/>
    <w:pPr>
      <w:numPr>
        <w:ilvl w:val="1"/>
        <w:numId w:val="2"/>
      </w:numPr>
      <w:spacing w:line="360" w:lineRule="auto"/>
      <w:contextualSpacing/>
    </w:pPr>
    <w:rPr>
      <w:rFonts w:ascii="Arial" w:hAnsi="Arial"/>
      <w:b/>
      <w:color w:val="E36C0A"/>
      <w:sz w:val="32"/>
      <w:szCs w:val="36"/>
      <w:lang w:eastAsia="en-US"/>
    </w:rPr>
  </w:style>
  <w:style w:type="character" w:customStyle="1" w:styleId="ParagrafoelencoCarattere">
    <w:name w:val="Paragrafo elenco Carattere"/>
    <w:link w:val="Paragrafoelenco"/>
    <w:uiPriority w:val="34"/>
    <w:rsid w:val="00A904F3"/>
    <w:rPr>
      <w:rFonts w:ascii="Arial" w:eastAsia="Times New Roman" w:hAnsi="Arial"/>
      <w:lang w:val="it-IT" w:eastAsia="en-US"/>
    </w:rPr>
  </w:style>
  <w:style w:type="paragraph" w:customStyle="1" w:styleId="2meniveau">
    <w:name w:val="2ème niveau"/>
    <w:basedOn w:val="Titre2"/>
    <w:link w:val="2meniveauCar"/>
    <w:qFormat/>
    <w:rsid w:val="00A904F3"/>
    <w:rPr>
      <w:sz w:val="28"/>
    </w:rPr>
  </w:style>
  <w:style w:type="character" w:customStyle="1" w:styleId="2meniveauCar">
    <w:name w:val="2ème niveau Car"/>
    <w:link w:val="2meniveau"/>
    <w:rsid w:val="00A904F3"/>
    <w:rPr>
      <w:rFonts w:ascii="Arial" w:eastAsia="Times New Roman" w:hAnsi="Arial"/>
      <w:b/>
      <w:color w:val="E36C0A"/>
      <w:sz w:val="28"/>
      <w:szCs w:val="36"/>
      <w:lang w:eastAsia="en-US"/>
    </w:rPr>
  </w:style>
  <w:style w:type="paragraph" w:customStyle="1" w:styleId="1erniveau">
    <w:name w:val="1er niveau"/>
    <w:basedOn w:val="Normale"/>
    <w:qFormat/>
    <w:rsid w:val="00A904F3"/>
    <w:pPr>
      <w:numPr>
        <w:numId w:val="2"/>
      </w:numPr>
      <w:spacing w:line="360" w:lineRule="auto"/>
      <w:contextualSpacing/>
    </w:pPr>
    <w:rPr>
      <w:rFonts w:ascii="Arial" w:hAnsi="Arial"/>
      <w:caps/>
      <w:color w:val="7F7F7F"/>
      <w:sz w:val="52"/>
      <w:szCs w:val="52"/>
      <w:lang w:eastAsia="en-US"/>
    </w:rPr>
  </w:style>
  <w:style w:type="paragraph" w:styleId="Puntoelenco3">
    <w:name w:val="List Bullet 3"/>
    <w:basedOn w:val="Normale"/>
    <w:rsid w:val="00A904F3"/>
    <w:pPr>
      <w:numPr>
        <w:numId w:val="7"/>
      </w:numPr>
      <w:contextualSpacing/>
    </w:pPr>
  </w:style>
  <w:style w:type="paragraph" w:styleId="Puntoelenco2">
    <w:name w:val="List Bullet 2"/>
    <w:basedOn w:val="Normale"/>
    <w:rsid w:val="00A904F3"/>
    <w:pPr>
      <w:numPr>
        <w:numId w:val="8"/>
      </w:numPr>
      <w:contextualSpacing/>
    </w:pPr>
  </w:style>
  <w:style w:type="paragraph" w:styleId="Puntoelenco4">
    <w:name w:val="List Bullet 4"/>
    <w:basedOn w:val="Normale"/>
    <w:rsid w:val="00A904F3"/>
    <w:pPr>
      <w:numPr>
        <w:numId w:val="9"/>
      </w:numPr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5C0672"/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  <w:lang w:eastAsia="fr-FR"/>
    </w:rPr>
  </w:style>
  <w:style w:type="paragraph" w:styleId="Titolosommario">
    <w:name w:val="TOC Heading"/>
    <w:basedOn w:val="Titolo1"/>
    <w:next w:val="Normale"/>
    <w:uiPriority w:val="39"/>
    <w:unhideWhenUsed/>
    <w:qFormat/>
    <w:rsid w:val="005C0672"/>
    <w:pPr>
      <w:spacing w:line="276" w:lineRule="auto"/>
      <w:outlineLvl w:val="9"/>
    </w:pPr>
    <w:rPr>
      <w:color w:val="2E74B5" w:themeColor="accent1" w:themeShade="BF"/>
      <w:sz w:val="28"/>
      <w:szCs w:val="28"/>
      <w:lang w:eastAsia="it-IT"/>
    </w:rPr>
  </w:style>
  <w:style w:type="paragraph" w:styleId="Sommario3">
    <w:name w:val="toc 3"/>
    <w:basedOn w:val="Normale"/>
    <w:next w:val="Normale"/>
    <w:autoRedefine/>
    <w:uiPriority w:val="39"/>
    <w:unhideWhenUsed/>
    <w:rsid w:val="005C0672"/>
    <w:pPr>
      <w:ind w:left="480"/>
    </w:pPr>
    <w:rPr>
      <w:rFonts w:asciiTheme="minorHAnsi" w:hAnsiTheme="minorHAnsi"/>
      <w:sz w:val="22"/>
      <w:szCs w:val="22"/>
    </w:rPr>
  </w:style>
  <w:style w:type="paragraph" w:styleId="Sommario1">
    <w:name w:val="toc 1"/>
    <w:basedOn w:val="Normale"/>
    <w:next w:val="Normale"/>
    <w:autoRedefine/>
    <w:uiPriority w:val="39"/>
    <w:semiHidden/>
    <w:unhideWhenUsed/>
    <w:rsid w:val="005C0672"/>
    <w:pPr>
      <w:spacing w:before="120"/>
    </w:pPr>
    <w:rPr>
      <w:rFonts w:asciiTheme="minorHAnsi" w:hAnsiTheme="minorHAnsi"/>
      <w:b/>
      <w:sz w:val="22"/>
      <w:szCs w:val="22"/>
    </w:rPr>
  </w:style>
  <w:style w:type="paragraph" w:styleId="Sommario2">
    <w:name w:val="toc 2"/>
    <w:basedOn w:val="Normale"/>
    <w:next w:val="Normale"/>
    <w:autoRedefine/>
    <w:uiPriority w:val="39"/>
    <w:semiHidden/>
    <w:unhideWhenUsed/>
    <w:rsid w:val="005C0672"/>
    <w:pPr>
      <w:ind w:left="240"/>
    </w:pPr>
    <w:rPr>
      <w:rFonts w:asciiTheme="minorHAnsi" w:hAnsiTheme="minorHAnsi"/>
      <w:i/>
      <w:sz w:val="22"/>
      <w:szCs w:val="22"/>
    </w:rPr>
  </w:style>
  <w:style w:type="paragraph" w:styleId="Sommario4">
    <w:name w:val="toc 4"/>
    <w:basedOn w:val="Normale"/>
    <w:next w:val="Normale"/>
    <w:autoRedefine/>
    <w:uiPriority w:val="39"/>
    <w:semiHidden/>
    <w:unhideWhenUsed/>
    <w:rsid w:val="005C0672"/>
    <w:pPr>
      <w:ind w:left="720"/>
    </w:pPr>
    <w:rPr>
      <w:rFonts w:asciiTheme="minorHAnsi" w:hAnsiTheme="minorHAnsi"/>
      <w:sz w:val="20"/>
      <w:szCs w:val="20"/>
    </w:rPr>
  </w:style>
  <w:style w:type="paragraph" w:styleId="Sommario5">
    <w:name w:val="toc 5"/>
    <w:basedOn w:val="Normale"/>
    <w:next w:val="Normale"/>
    <w:autoRedefine/>
    <w:uiPriority w:val="39"/>
    <w:semiHidden/>
    <w:unhideWhenUsed/>
    <w:rsid w:val="005C0672"/>
    <w:pPr>
      <w:ind w:left="960"/>
    </w:pPr>
    <w:rPr>
      <w:rFonts w:asciiTheme="minorHAnsi" w:hAnsiTheme="minorHAnsi"/>
      <w:sz w:val="20"/>
      <w:szCs w:val="20"/>
    </w:rPr>
  </w:style>
  <w:style w:type="paragraph" w:styleId="Sommario6">
    <w:name w:val="toc 6"/>
    <w:basedOn w:val="Normale"/>
    <w:next w:val="Normale"/>
    <w:autoRedefine/>
    <w:uiPriority w:val="39"/>
    <w:semiHidden/>
    <w:unhideWhenUsed/>
    <w:rsid w:val="005C0672"/>
    <w:pPr>
      <w:ind w:left="1200"/>
    </w:pPr>
    <w:rPr>
      <w:rFonts w:asciiTheme="minorHAnsi" w:hAnsiTheme="minorHAnsi"/>
      <w:sz w:val="20"/>
      <w:szCs w:val="20"/>
    </w:rPr>
  </w:style>
  <w:style w:type="paragraph" w:styleId="Sommario7">
    <w:name w:val="toc 7"/>
    <w:basedOn w:val="Normale"/>
    <w:next w:val="Normale"/>
    <w:autoRedefine/>
    <w:uiPriority w:val="39"/>
    <w:semiHidden/>
    <w:unhideWhenUsed/>
    <w:rsid w:val="005C0672"/>
    <w:pPr>
      <w:ind w:left="1440"/>
    </w:pPr>
    <w:rPr>
      <w:rFonts w:asciiTheme="minorHAnsi" w:hAnsiTheme="minorHAnsi"/>
      <w:sz w:val="20"/>
      <w:szCs w:val="20"/>
    </w:rPr>
  </w:style>
  <w:style w:type="paragraph" w:styleId="Sommario8">
    <w:name w:val="toc 8"/>
    <w:basedOn w:val="Normale"/>
    <w:next w:val="Normale"/>
    <w:autoRedefine/>
    <w:uiPriority w:val="39"/>
    <w:semiHidden/>
    <w:unhideWhenUsed/>
    <w:rsid w:val="005C0672"/>
    <w:pPr>
      <w:ind w:left="1680"/>
    </w:pPr>
    <w:rPr>
      <w:rFonts w:asciiTheme="minorHAnsi" w:hAnsiTheme="minorHAnsi"/>
      <w:sz w:val="20"/>
      <w:szCs w:val="20"/>
    </w:rPr>
  </w:style>
  <w:style w:type="paragraph" w:styleId="Sommario9">
    <w:name w:val="toc 9"/>
    <w:basedOn w:val="Normale"/>
    <w:next w:val="Normale"/>
    <w:autoRedefine/>
    <w:uiPriority w:val="39"/>
    <w:semiHidden/>
    <w:unhideWhenUsed/>
    <w:rsid w:val="005C0672"/>
    <w:pPr>
      <w:ind w:left="1920"/>
    </w:pPr>
    <w:rPr>
      <w:rFonts w:asciiTheme="minorHAnsi" w:hAnsi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6.emf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emf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emf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F570D0F07B014B9BD60735C6BB8D98" ma:contentTypeVersion="0" ma:contentTypeDescription="Create a new document." ma:contentTypeScope="" ma:versionID="01efa30cacce454ca985a4f5fdd8c69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9A9DE54-1D33-4F42-BDED-BF4B35D2CE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9C5A6C4-2750-4CB7-84BE-737DBA5E13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64B3AD3-24AD-4E3E-8C00-855F6577400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462C9CE-DDD7-45C0-8EEA-BB74D734754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7</Pages>
  <Words>1555</Words>
  <Characters>8865</Characters>
  <Application>Microsoft Office Word</Application>
  <DocSecurity>0</DocSecurity>
  <Lines>73</Lines>
  <Paragraphs>20</Paragraphs>
  <ScaleCrop>false</ScaleCrop>
  <HeadingPairs>
    <vt:vector size="6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Technical Specifications : NURSE CALL SYSTEM SCS</vt:lpstr>
      <vt:lpstr>Technical Specifications : NURSE CALL SYSTEM SCS</vt:lpstr>
      <vt:lpstr>Technical Specifications : NURSE CALL SYSTEM SCS</vt:lpstr>
    </vt:vector>
  </TitlesOfParts>
  <Company>Legrand</Company>
  <LinksUpToDate>false</LinksUpToDate>
  <CharactersWithSpaces>10400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Technical Specifications : NURSE CALL SYSTEM SCS</dc:title>
  <dc:subject/>
  <dc:creator>billault</dc:creator>
  <cp:keywords/>
  <cp:lastModifiedBy>Giovanni BRUNI</cp:lastModifiedBy>
  <cp:revision>21</cp:revision>
  <cp:lastPrinted>2013-11-12T12:56:00Z</cp:lastPrinted>
  <dcterms:created xsi:type="dcterms:W3CDTF">2016-02-29T20:46:00Z</dcterms:created>
  <dcterms:modified xsi:type="dcterms:W3CDTF">2022-06-08T08:39:00Z</dcterms:modified>
</cp:coreProperties>
</file>